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A14A93" w14:textId="77777777" w:rsidR="00956D98" w:rsidRDefault="00956D98"/>
    <w:tbl>
      <w:tblPr>
        <w:tblW w:w="0" w:type="auto"/>
        <w:tblCellSpacing w:w="15" w:type="dxa"/>
        <w:tblInd w:w="-56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22"/>
      </w:tblGrid>
      <w:tr w:rsidR="002F25E3" w:rsidRPr="002F25E3" w14:paraId="332A4230" w14:textId="77777777" w:rsidTr="00D356BE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14:paraId="672EC695" w14:textId="04D8F3D2" w:rsidR="002F25E3" w:rsidRDefault="002F25E3" w:rsidP="002F25E3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2F25E3">
              <w:rPr>
                <w:rFonts w:ascii="GHEA Grapalat" w:eastAsia="Times New Roman" w:hAnsi="GHEA Grapalat" w:cs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ՃԱՄԲԱՐԱԿ ՀԱՄԱՅՆՔԻ ՂԵԿԱՎԱՐԻ </w:t>
            </w:r>
            <w:r w:rsidR="00D356BE">
              <w:rPr>
                <w:rFonts w:ascii="GHEA Grapalat" w:eastAsia="Times New Roman" w:hAnsi="GHEA Grapalat" w:cs="Times New Roman"/>
                <w:b/>
                <w:bCs/>
                <w:color w:val="000000"/>
                <w:sz w:val="27"/>
                <w:szCs w:val="27"/>
                <w:lang w:eastAsia="ru-RU"/>
              </w:rPr>
              <w:br/>
            </w:r>
            <w:r w:rsidRPr="002F25E3">
              <w:rPr>
                <w:rFonts w:ascii="GHEA Grapalat" w:eastAsia="Times New Roman" w:hAnsi="GHEA Grapalat" w:cs="Times New Roman"/>
                <w:b/>
                <w:bCs/>
                <w:color w:val="000000"/>
                <w:sz w:val="27"/>
                <w:szCs w:val="27"/>
                <w:lang w:eastAsia="ru-RU"/>
              </w:rPr>
              <w:t>ԲՅՈ</w:t>
            </w:r>
            <w:r w:rsidR="00D356BE">
              <w:rPr>
                <w:rFonts w:ascii="GHEA Grapalat" w:eastAsia="Times New Roman" w:hAnsi="GHEA Grapalat" w:cs="Times New Roman"/>
                <w:b/>
                <w:bCs/>
                <w:color w:val="000000"/>
                <w:sz w:val="27"/>
                <w:szCs w:val="27"/>
                <w:lang w:val="hy-AM" w:eastAsia="ru-RU"/>
              </w:rPr>
              <w:t>ւ</w:t>
            </w:r>
            <w:r w:rsidRPr="002F25E3">
              <w:rPr>
                <w:rFonts w:ascii="GHEA Grapalat" w:eastAsia="Times New Roman" w:hAnsi="GHEA Grapalat" w:cs="Times New Roman"/>
                <w:b/>
                <w:bCs/>
                <w:color w:val="000000"/>
                <w:sz w:val="27"/>
                <w:szCs w:val="27"/>
                <w:lang w:eastAsia="ru-RU"/>
              </w:rPr>
              <w:t>ՋԵՏԱՅԻՆ Ո</w:t>
            </w:r>
            <w:r w:rsidR="00D356BE">
              <w:rPr>
                <w:rFonts w:ascii="GHEA Grapalat" w:eastAsia="Times New Roman" w:hAnsi="GHEA Grapalat" w:cs="Times New Roman"/>
                <w:b/>
                <w:bCs/>
                <w:color w:val="000000"/>
                <w:sz w:val="27"/>
                <w:szCs w:val="27"/>
                <w:lang w:val="hy-AM" w:eastAsia="ru-RU"/>
              </w:rPr>
              <w:t>ւ</w:t>
            </w:r>
            <w:r w:rsidRPr="002F25E3">
              <w:rPr>
                <w:rFonts w:ascii="GHEA Grapalat" w:eastAsia="Times New Roman" w:hAnsi="GHEA Grapalat" w:cs="Times New Roman"/>
                <w:b/>
                <w:bCs/>
                <w:color w:val="000000"/>
                <w:sz w:val="27"/>
                <w:szCs w:val="27"/>
                <w:lang w:eastAsia="ru-RU"/>
              </w:rPr>
              <w:t>ՂԵՐՁԸ</w:t>
            </w:r>
          </w:p>
          <w:p w14:paraId="16757586" w14:textId="1B820CB9" w:rsidR="00D356BE" w:rsidRPr="002F25E3" w:rsidRDefault="00D356BE" w:rsidP="002F25E3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</w:tr>
      <w:tr w:rsidR="002F25E3" w:rsidRPr="00970A53" w14:paraId="504C93B5" w14:textId="77777777" w:rsidTr="00D356BE">
        <w:trPr>
          <w:tblCellSpacing w:w="15" w:type="dxa"/>
        </w:trPr>
        <w:tc>
          <w:tcPr>
            <w:tcW w:w="0" w:type="auto"/>
            <w:shd w:val="clear" w:color="auto" w:fill="auto"/>
            <w:hideMark/>
          </w:tcPr>
          <w:p w14:paraId="773A013A" w14:textId="58D1FD0F" w:rsidR="002F25E3" w:rsidRPr="002F25E3" w:rsidRDefault="00D356BE" w:rsidP="00A00B86">
            <w:pPr>
              <w:spacing w:after="0" w:line="276" w:lineRule="auto"/>
              <w:contextualSpacing/>
              <w:jc w:val="both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    </w:t>
            </w:r>
            <w:r w:rsidR="002F25E3" w:rsidRPr="002F25E3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Բյուջեն, լինելով համայնքի եկամուտների ձևավորման ու ծախսերի կատարման տարեկան ֆինանսական ծրագիր, ուղղված է ՏԻՄ-երին օրենքով վերապահված լիազորությունների շրջանակներում համայնքային ծրագրերի իրականացմանը:</w:t>
            </w:r>
          </w:p>
          <w:p w14:paraId="074E0D74" w14:textId="7CEEBC88" w:rsidR="002F25E3" w:rsidRPr="00A00B86" w:rsidRDefault="00D356BE" w:rsidP="00A00B86">
            <w:pPr>
              <w:spacing w:after="0" w:line="276" w:lineRule="auto"/>
              <w:contextualSpacing/>
              <w:jc w:val="both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    </w:t>
            </w:r>
            <w:bookmarkStart w:id="0" w:name="_GoBack"/>
            <w:bookmarkEnd w:id="0"/>
            <w:r w:rsidR="002F25E3" w:rsidRPr="00DA2625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>202</w:t>
            </w:r>
            <w:r w:rsidR="00970A53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2F25E3" w:rsidRPr="00A00B86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թվականի բյուջեի ընտրությունը ուղղված է ծախսերի կատարման արդյունավետության բարձրացմանը և վերջնական արդյունքների ստացմանը:</w:t>
            </w:r>
          </w:p>
          <w:p w14:paraId="5866C686" w14:textId="51E3E36F" w:rsidR="002F25E3" w:rsidRPr="00A00B86" w:rsidRDefault="00D356BE" w:rsidP="00A00B86">
            <w:pPr>
              <w:spacing w:after="0" w:line="276" w:lineRule="auto"/>
              <w:contextualSpacing/>
              <w:jc w:val="both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    </w:t>
            </w:r>
            <w:r w:rsidR="002F25E3" w:rsidRPr="00A00B86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Համայնքի բյուջեն ցույց է </w:t>
            </w:r>
            <w:r w:rsidR="002F25E3" w:rsidRPr="00DA2625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>տալիս 202</w:t>
            </w:r>
            <w:r w:rsidR="00970A53" w:rsidRPr="00970A53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>5</w:t>
            </w:r>
            <w:r w:rsidR="002F25E3" w:rsidRPr="00DA2625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թվականի</w:t>
            </w:r>
            <w:r w:rsidR="002F25E3" w:rsidRPr="00A00B86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բյուջետային ծրագրերն իրականացնելիս, որոշակի ռեսուրսներ ներդնելու դեպքում արդյունքների ձեռքբերումը՝ միաժամանակ արմատավորելով նոր որակի և մակարդակի կառավարում, ձևավորելով ներդրված ռեսուրսների և ստացված արդյունքների միջև ինտեգրացված կապ, ապահովելով բյուջետային ծրագրի միջոցառումների կատարման թափանցիկությունն ու վերահսկման արդյունավետ մեխանիզմը:</w:t>
            </w:r>
          </w:p>
          <w:p w14:paraId="79DAE309" w14:textId="52C6DFF3" w:rsidR="002F25E3" w:rsidRPr="00A00B86" w:rsidRDefault="00D356BE" w:rsidP="00A00B86">
            <w:pPr>
              <w:spacing w:after="0" w:line="276" w:lineRule="auto"/>
              <w:contextualSpacing/>
              <w:jc w:val="both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    </w:t>
            </w:r>
            <w:r w:rsidR="002F25E3" w:rsidRPr="00A00B86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>Բյուջետավորման գործընթացը հնարավորություն է տալիս համայնքի հնգամյա զարգացման ծրագրի (ՀՀԶԾ-ի)</w:t>
            </w:r>
            <w:r w:rsidR="00970A53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, </w:t>
            </w:r>
            <w:r w:rsidR="00970A53" w:rsidRPr="00970A53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միջնաժամկետ ծախսերի ծրագրի </w:t>
            </w:r>
            <w:r w:rsidR="00970A53" w:rsidRPr="00A00B86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>(</w:t>
            </w:r>
            <w:r w:rsidR="00970A53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>Մ</w:t>
            </w:r>
            <w:r w:rsidR="00970A53" w:rsidRPr="00970A53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>ԺԾ</w:t>
            </w:r>
            <w:r w:rsidR="00970A53" w:rsidRPr="00A00B86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>Ծ-ի)</w:t>
            </w:r>
            <w:r w:rsidR="00970A53" w:rsidRPr="00970A53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 w:rsidR="002F25E3" w:rsidRPr="00A00B86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և տարեկան աշխատանքային պլանի (ՏԱՊ-ի) հիման վրա պլանավորել համայնքի ֆինանսական միջոցները, դրանք օգտագործել խնայողաբար, արդյունավետ և հրապարակային:</w:t>
            </w:r>
          </w:p>
          <w:p w14:paraId="5D44C0BC" w14:textId="06DBF3E9" w:rsidR="002F25E3" w:rsidRPr="00A00B86" w:rsidRDefault="00D356BE" w:rsidP="00A00B86">
            <w:pPr>
              <w:spacing w:after="0" w:line="276" w:lineRule="auto"/>
              <w:contextualSpacing/>
              <w:jc w:val="both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    </w:t>
            </w:r>
            <w:r w:rsidR="002F25E3" w:rsidRPr="00A00B86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Կարևորելով </w:t>
            </w:r>
            <w:r w:rsidRPr="00A00B86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>մասնակցային գործընթացները տեղական ինքնակառավարման համակարգում՝ բյուջետավորման այս ձևաչափով ամրագրվում է հաշվետվողականությունը, շարունակականությունը, ծրագրերի առաջնահերթությունների հստակ սահմանումը, բյուջետավարման գործառույթների հստակ բաշխումը, չափելիությունը:</w:t>
            </w:r>
          </w:p>
          <w:p w14:paraId="7996BC56" w14:textId="621804F9" w:rsidR="002F25E3" w:rsidRPr="00A00B86" w:rsidRDefault="00D356BE" w:rsidP="00A00B86">
            <w:pPr>
              <w:spacing w:after="0" w:line="276" w:lineRule="auto"/>
              <w:contextualSpacing/>
              <w:jc w:val="both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    </w:t>
            </w:r>
            <w:r w:rsidR="002F25E3" w:rsidRPr="00A00B86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>Որդեգրելով աշխատանքային նոր ռազմավարություն՝ համայնքի բյուջետավարումը դադարում է դիտարկվել որպես ֆինանսական պլանի կազմում և կատարում, այլ առավել կարևորվում են բնակչությանը համայնքային որակյալ ծառայությունների մատուցումը և համայնքի խնդիրների աստիճանական լուծումը:</w:t>
            </w:r>
          </w:p>
          <w:p w14:paraId="4E83A87C" w14:textId="72238864" w:rsidR="00D356BE" w:rsidRDefault="00D356BE" w:rsidP="00A00B86">
            <w:pPr>
              <w:spacing w:after="0" w:line="360" w:lineRule="auto"/>
              <w:contextualSpacing/>
              <w:jc w:val="both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</w:pPr>
          </w:p>
          <w:p w14:paraId="58346833" w14:textId="6D8E60BD" w:rsidR="00A00B86" w:rsidRDefault="00A00B86" w:rsidP="00A00B86">
            <w:pPr>
              <w:spacing w:after="0" w:line="360" w:lineRule="auto"/>
              <w:contextualSpacing/>
              <w:jc w:val="both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</w:pPr>
          </w:p>
          <w:p w14:paraId="0A22284D" w14:textId="5B70CC57" w:rsidR="00A00B86" w:rsidRDefault="00A00B86" w:rsidP="00A00B86">
            <w:pPr>
              <w:spacing w:after="0" w:line="360" w:lineRule="auto"/>
              <w:contextualSpacing/>
              <w:jc w:val="both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</w:pPr>
          </w:p>
          <w:p w14:paraId="115C128E" w14:textId="1440891C" w:rsidR="00A00B86" w:rsidRDefault="00A00B86" w:rsidP="00A00B86">
            <w:pPr>
              <w:spacing w:after="0" w:line="360" w:lineRule="auto"/>
              <w:contextualSpacing/>
              <w:jc w:val="both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</w:pPr>
          </w:p>
          <w:p w14:paraId="0AD8C181" w14:textId="38842C88" w:rsidR="00A00B86" w:rsidRDefault="00A00B86" w:rsidP="00A00B86">
            <w:pPr>
              <w:spacing w:after="0" w:line="360" w:lineRule="auto"/>
              <w:contextualSpacing/>
              <w:jc w:val="both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</w:pPr>
          </w:p>
          <w:p w14:paraId="41AD3FDD" w14:textId="2E77CEB0" w:rsidR="00A00B86" w:rsidRDefault="00A00B86" w:rsidP="00A00B86">
            <w:pPr>
              <w:spacing w:after="0" w:line="360" w:lineRule="auto"/>
              <w:contextualSpacing/>
              <w:jc w:val="both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</w:pPr>
          </w:p>
          <w:p w14:paraId="454101C4" w14:textId="69ED8F26" w:rsidR="00A00B86" w:rsidRDefault="00A00B86" w:rsidP="00A00B86">
            <w:pPr>
              <w:spacing w:after="0" w:line="360" w:lineRule="auto"/>
              <w:contextualSpacing/>
              <w:jc w:val="both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</w:pPr>
          </w:p>
          <w:p w14:paraId="59998191" w14:textId="710C6C91" w:rsidR="00A00B86" w:rsidRDefault="00A00B86" w:rsidP="00A00B86">
            <w:pPr>
              <w:spacing w:after="0" w:line="360" w:lineRule="auto"/>
              <w:contextualSpacing/>
              <w:jc w:val="both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</w:pPr>
          </w:p>
          <w:p w14:paraId="04ADEF2A" w14:textId="1FBCD4BC" w:rsidR="00A00B86" w:rsidRDefault="00A00B86" w:rsidP="00A00B86">
            <w:pPr>
              <w:spacing w:after="0" w:line="360" w:lineRule="auto"/>
              <w:contextualSpacing/>
              <w:jc w:val="both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</w:pPr>
          </w:p>
          <w:p w14:paraId="2A39E5CC" w14:textId="0A31911D" w:rsidR="00A00B86" w:rsidRDefault="00A00B86" w:rsidP="00A00B86">
            <w:pPr>
              <w:spacing w:after="0" w:line="360" w:lineRule="auto"/>
              <w:contextualSpacing/>
              <w:jc w:val="both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</w:pPr>
          </w:p>
          <w:p w14:paraId="2A98BC62" w14:textId="77777777" w:rsidR="00A00B86" w:rsidRDefault="00A00B86" w:rsidP="00A00B86">
            <w:pPr>
              <w:spacing w:after="0" w:line="360" w:lineRule="auto"/>
              <w:contextualSpacing/>
              <w:jc w:val="both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</w:pPr>
          </w:p>
          <w:p w14:paraId="532633AD" w14:textId="66CC418A" w:rsidR="00D356BE" w:rsidRPr="00A00B86" w:rsidRDefault="00D356BE" w:rsidP="00A00B8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sz w:val="27"/>
                <w:szCs w:val="27"/>
                <w:lang w:val="hy-AM" w:eastAsia="ru-RU"/>
              </w:rPr>
            </w:pPr>
            <w:r w:rsidRPr="00A00B86">
              <w:rPr>
                <w:rFonts w:ascii="GHEA Grapalat" w:eastAsia="Times New Roman" w:hAnsi="GHEA Grapalat" w:cs="Times New Roman"/>
                <w:b/>
                <w:bCs/>
                <w:color w:val="000000"/>
                <w:sz w:val="27"/>
                <w:szCs w:val="27"/>
                <w:lang w:val="hy-AM" w:eastAsia="ru-RU"/>
              </w:rPr>
              <w:t>ՀԱՄԱՅՆՔԻ ՂԵԿԱՎԱՐԻ ԶԵԿՈւՅՑԸ ԲՅՈւՋԵՏԱՅԻՆ ՏԱՐՎԱ ՀԱՄԱՅՆՔԻ ԶԱՐԳԱՑՄԱՆ ՀԻՄՆԱԿԱՆ ՈւՂՂՈւԹՅՈւՆՆԵՐԻ ՄԱՍԻՆ</w:t>
            </w:r>
          </w:p>
          <w:p w14:paraId="4C0D003D" w14:textId="77777777" w:rsidR="00D356BE" w:rsidRPr="00A00B86" w:rsidRDefault="00D356BE" w:rsidP="00A00B86">
            <w:pPr>
              <w:spacing w:after="0" w:line="240" w:lineRule="auto"/>
              <w:contextualSpacing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</w:pPr>
          </w:p>
          <w:p w14:paraId="31A2DEDD" w14:textId="26C41958" w:rsidR="00D356BE" w:rsidRPr="00A00B86" w:rsidRDefault="00D356BE" w:rsidP="00A00B86">
            <w:pPr>
              <w:spacing w:after="0" w:line="240" w:lineRule="auto"/>
              <w:contextualSpacing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</w:pPr>
          </w:p>
        </w:tc>
      </w:tr>
    </w:tbl>
    <w:p w14:paraId="1A031BEB" w14:textId="0038C2F1" w:rsidR="00A00B86" w:rsidRDefault="00A00B86" w:rsidP="00A00B86">
      <w:pPr>
        <w:spacing w:line="276" w:lineRule="auto"/>
        <w:contextualSpacing/>
        <w:jc w:val="both"/>
        <w:rPr>
          <w:rFonts w:ascii="GHEA Grapalat" w:hAnsi="GHEA Grapalat"/>
          <w:sz w:val="24"/>
          <w:lang w:val="hy-AM"/>
        </w:rPr>
      </w:pPr>
      <w:r>
        <w:rPr>
          <w:rFonts w:ascii="GHEA Grapalat" w:hAnsi="GHEA Grapalat"/>
          <w:sz w:val="24"/>
          <w:lang w:val="hy-AM"/>
        </w:rPr>
        <w:lastRenderedPageBreak/>
        <w:t xml:space="preserve">   </w:t>
      </w:r>
    </w:p>
    <w:p w14:paraId="0972DCA2" w14:textId="6647695D" w:rsidR="00A00B86" w:rsidRDefault="00A00B86" w:rsidP="00A00B86">
      <w:pPr>
        <w:spacing w:line="276" w:lineRule="auto"/>
        <w:contextualSpacing/>
        <w:jc w:val="both"/>
        <w:rPr>
          <w:rFonts w:ascii="GHEA Grapalat" w:hAnsi="GHEA Grapalat"/>
          <w:sz w:val="24"/>
          <w:lang w:val="hy-AM"/>
        </w:rPr>
      </w:pPr>
      <w:r>
        <w:rPr>
          <w:rFonts w:ascii="GHEA Grapalat" w:hAnsi="GHEA Grapalat"/>
          <w:sz w:val="24"/>
          <w:lang w:val="hy-AM"/>
        </w:rPr>
        <w:t xml:space="preserve">     </w:t>
      </w:r>
      <w:r w:rsidRPr="00A00B86">
        <w:rPr>
          <w:rFonts w:ascii="GHEA Grapalat" w:hAnsi="GHEA Grapalat"/>
          <w:sz w:val="24"/>
          <w:lang w:val="hy-AM"/>
        </w:rPr>
        <w:t xml:space="preserve">Համայնքի գործունեությունը մեծապես կախված է բյուջետային գործընթացի լավ կազմակերպումից, բյուջեի եկամուտների արդյունավետ հավաքագրումից </w:t>
      </w:r>
      <w:r w:rsidR="00956D98">
        <w:rPr>
          <w:rFonts w:ascii="GHEA Grapalat" w:hAnsi="GHEA Grapalat"/>
          <w:sz w:val="24"/>
          <w:lang w:val="hy-AM"/>
        </w:rPr>
        <w:t>և</w:t>
      </w:r>
      <w:r w:rsidRPr="00A00B86">
        <w:rPr>
          <w:rFonts w:ascii="GHEA Grapalat" w:hAnsi="GHEA Grapalat"/>
          <w:sz w:val="24"/>
          <w:lang w:val="hy-AM"/>
        </w:rPr>
        <w:t xml:space="preserve"> միջոցների խնայողական օգտագործումից: </w:t>
      </w:r>
    </w:p>
    <w:p w14:paraId="79560C5C" w14:textId="77777777" w:rsidR="00A00B86" w:rsidRDefault="00A00B86" w:rsidP="00A00B86">
      <w:pPr>
        <w:spacing w:line="276" w:lineRule="auto"/>
        <w:contextualSpacing/>
        <w:jc w:val="both"/>
        <w:rPr>
          <w:rFonts w:ascii="GHEA Grapalat" w:hAnsi="GHEA Grapalat"/>
          <w:sz w:val="24"/>
          <w:lang w:val="hy-AM"/>
        </w:rPr>
      </w:pPr>
      <w:r>
        <w:rPr>
          <w:rFonts w:ascii="GHEA Grapalat" w:hAnsi="GHEA Grapalat"/>
          <w:sz w:val="24"/>
          <w:lang w:val="hy-AM"/>
        </w:rPr>
        <w:t xml:space="preserve">     </w:t>
      </w:r>
      <w:r w:rsidRPr="00A00B86">
        <w:rPr>
          <w:rFonts w:ascii="GHEA Grapalat" w:hAnsi="GHEA Grapalat"/>
          <w:sz w:val="24"/>
          <w:lang w:val="hy-AM"/>
        </w:rPr>
        <w:t>Գալիք բյուջետային տարվա համայնքի զարգացման հիմնական ուղղություններն են՝</w:t>
      </w:r>
    </w:p>
    <w:p w14:paraId="7B0C3BCB" w14:textId="77777777" w:rsidR="00A00B86" w:rsidRDefault="00A00B86" w:rsidP="00A00B86">
      <w:pPr>
        <w:pStyle w:val="a3"/>
        <w:numPr>
          <w:ilvl w:val="0"/>
          <w:numId w:val="3"/>
        </w:numPr>
        <w:spacing w:line="276" w:lineRule="auto"/>
        <w:jc w:val="both"/>
        <w:rPr>
          <w:rFonts w:ascii="GHEA Grapalat" w:hAnsi="GHEA Grapalat"/>
          <w:sz w:val="24"/>
          <w:lang w:val="hy-AM"/>
        </w:rPr>
      </w:pPr>
      <w:r w:rsidRPr="00A00B86">
        <w:rPr>
          <w:rFonts w:ascii="GHEA Grapalat" w:hAnsi="GHEA Grapalat"/>
          <w:sz w:val="24"/>
          <w:lang w:val="hy-AM"/>
        </w:rPr>
        <w:t xml:space="preserve">Բարելավել համայնքի ֆինանսական վիճակը` ճշտելով հողի հարկի </w:t>
      </w:r>
      <w:r>
        <w:rPr>
          <w:rFonts w:ascii="GHEA Grapalat" w:hAnsi="GHEA Grapalat"/>
          <w:sz w:val="24"/>
          <w:lang w:val="hy-AM"/>
        </w:rPr>
        <w:t>և</w:t>
      </w:r>
      <w:r w:rsidRPr="00A00B86">
        <w:rPr>
          <w:rFonts w:ascii="GHEA Grapalat" w:hAnsi="GHEA Grapalat"/>
          <w:sz w:val="24"/>
          <w:lang w:val="hy-AM"/>
        </w:rPr>
        <w:t xml:space="preserve"> գույքահարկի բազաներ</w:t>
      </w:r>
      <w:r>
        <w:rPr>
          <w:rFonts w:ascii="GHEA Grapalat" w:hAnsi="GHEA Grapalat"/>
          <w:sz w:val="24"/>
          <w:lang w:val="hy-AM"/>
        </w:rPr>
        <w:t>ը</w:t>
      </w:r>
      <w:r w:rsidRPr="00A00B86">
        <w:rPr>
          <w:rFonts w:ascii="GHEA Grapalat" w:hAnsi="GHEA Grapalat"/>
          <w:sz w:val="24"/>
          <w:lang w:val="hy-AM"/>
        </w:rPr>
        <w:t xml:space="preserve"> </w:t>
      </w:r>
      <w:r>
        <w:rPr>
          <w:rFonts w:ascii="GHEA Grapalat" w:hAnsi="GHEA Grapalat"/>
          <w:sz w:val="24"/>
          <w:lang w:val="hy-AM"/>
        </w:rPr>
        <w:t xml:space="preserve">և </w:t>
      </w:r>
      <w:r w:rsidRPr="00A00B86">
        <w:rPr>
          <w:rFonts w:ascii="GHEA Grapalat" w:hAnsi="GHEA Grapalat"/>
          <w:sz w:val="24"/>
          <w:lang w:val="hy-AM"/>
        </w:rPr>
        <w:t xml:space="preserve">բարձրացնելով սեփական եկամուտների հավաքագրման մակարդակը: </w:t>
      </w:r>
    </w:p>
    <w:p w14:paraId="700A0114" w14:textId="77777777" w:rsidR="00A00B86" w:rsidRDefault="00A00B86" w:rsidP="00A00B86">
      <w:pPr>
        <w:pStyle w:val="a3"/>
        <w:numPr>
          <w:ilvl w:val="0"/>
          <w:numId w:val="3"/>
        </w:numPr>
        <w:spacing w:line="276" w:lineRule="auto"/>
        <w:jc w:val="both"/>
        <w:rPr>
          <w:rFonts w:ascii="GHEA Grapalat" w:hAnsi="GHEA Grapalat"/>
          <w:sz w:val="24"/>
          <w:lang w:val="hy-AM"/>
        </w:rPr>
      </w:pPr>
      <w:r w:rsidRPr="00A00B86">
        <w:rPr>
          <w:rFonts w:ascii="GHEA Grapalat" w:hAnsi="GHEA Grapalat"/>
          <w:sz w:val="24"/>
          <w:lang w:val="hy-AM"/>
        </w:rPr>
        <w:t xml:space="preserve">Բարձրացնել բնակչությանը մատուցվող համայնքային ծառայությունների մակարդակը </w:t>
      </w:r>
      <w:r>
        <w:rPr>
          <w:rFonts w:ascii="GHEA Grapalat" w:hAnsi="GHEA Grapalat"/>
          <w:sz w:val="24"/>
          <w:lang w:val="hy-AM"/>
        </w:rPr>
        <w:t>և</w:t>
      </w:r>
      <w:r w:rsidRPr="00A00B86">
        <w:rPr>
          <w:rFonts w:ascii="GHEA Grapalat" w:hAnsi="GHEA Grapalat"/>
          <w:sz w:val="24"/>
          <w:lang w:val="hy-AM"/>
        </w:rPr>
        <w:t xml:space="preserve"> որակը:</w:t>
      </w:r>
    </w:p>
    <w:p w14:paraId="2E0ECE42" w14:textId="77777777" w:rsidR="00A00B86" w:rsidRDefault="00A00B86" w:rsidP="00A00B86">
      <w:pPr>
        <w:pStyle w:val="a3"/>
        <w:numPr>
          <w:ilvl w:val="0"/>
          <w:numId w:val="3"/>
        </w:numPr>
        <w:spacing w:line="276" w:lineRule="auto"/>
        <w:jc w:val="both"/>
        <w:rPr>
          <w:rFonts w:ascii="GHEA Grapalat" w:hAnsi="GHEA Grapalat"/>
          <w:sz w:val="24"/>
          <w:lang w:val="hy-AM"/>
        </w:rPr>
      </w:pPr>
      <w:r w:rsidRPr="00A00B86">
        <w:rPr>
          <w:rFonts w:ascii="GHEA Grapalat" w:hAnsi="GHEA Grapalat"/>
          <w:sz w:val="24"/>
          <w:lang w:val="hy-AM"/>
        </w:rPr>
        <w:t xml:space="preserve">Իրականացնել կրթության, մշակույթի </w:t>
      </w:r>
      <w:r>
        <w:rPr>
          <w:rFonts w:ascii="GHEA Grapalat" w:hAnsi="GHEA Grapalat"/>
          <w:sz w:val="24"/>
          <w:lang w:val="hy-AM"/>
        </w:rPr>
        <w:t>և</w:t>
      </w:r>
      <w:r w:rsidRPr="00A00B86">
        <w:rPr>
          <w:rFonts w:ascii="GHEA Grapalat" w:hAnsi="GHEA Grapalat"/>
          <w:sz w:val="24"/>
          <w:lang w:val="hy-AM"/>
        </w:rPr>
        <w:t xml:space="preserve"> սպորտի բնագավառների համայնքային ենթակառուցվածքների պահպանման, շահագործման, նորոգման, ջեռուցման համակարգերի վերականգնման, գույքային վերազինման </w:t>
      </w:r>
      <w:r>
        <w:rPr>
          <w:rFonts w:ascii="GHEA Grapalat" w:hAnsi="GHEA Grapalat"/>
          <w:sz w:val="24"/>
          <w:lang w:val="hy-AM"/>
        </w:rPr>
        <w:t>և</w:t>
      </w:r>
      <w:r w:rsidRPr="00A00B86">
        <w:rPr>
          <w:rFonts w:ascii="GHEA Grapalat" w:hAnsi="GHEA Grapalat"/>
          <w:sz w:val="24"/>
          <w:lang w:val="hy-AM"/>
        </w:rPr>
        <w:t xml:space="preserve"> այլ աշխատանքներ: </w:t>
      </w:r>
    </w:p>
    <w:p w14:paraId="1000ACCC" w14:textId="46B0D085" w:rsidR="00A00B86" w:rsidRDefault="00A00B86" w:rsidP="00A00B86">
      <w:pPr>
        <w:pStyle w:val="a3"/>
        <w:numPr>
          <w:ilvl w:val="0"/>
          <w:numId w:val="3"/>
        </w:numPr>
        <w:spacing w:line="276" w:lineRule="auto"/>
        <w:jc w:val="both"/>
        <w:rPr>
          <w:rFonts w:ascii="GHEA Grapalat" w:hAnsi="GHEA Grapalat"/>
          <w:sz w:val="24"/>
          <w:lang w:val="hy-AM"/>
        </w:rPr>
      </w:pPr>
      <w:r w:rsidRPr="00A00B86">
        <w:rPr>
          <w:rFonts w:ascii="GHEA Grapalat" w:hAnsi="GHEA Grapalat"/>
          <w:sz w:val="24"/>
          <w:lang w:val="hy-AM"/>
        </w:rPr>
        <w:t>Կապիտալ ներդրումներ կատարել համայնքի բնակարանային-կոմունալ տնտեսության,</w:t>
      </w:r>
      <w:r w:rsidR="00970A53" w:rsidRPr="00970A53">
        <w:rPr>
          <w:rFonts w:ascii="GHEA Grapalat" w:hAnsi="GHEA Grapalat"/>
          <w:sz w:val="24"/>
          <w:lang w:val="hy-AM"/>
        </w:rPr>
        <w:t xml:space="preserve"> ջրամատակարարման, բնակավայրերի լուսավորության,</w:t>
      </w:r>
      <w:r w:rsidRPr="00A00B86">
        <w:rPr>
          <w:rFonts w:ascii="GHEA Grapalat" w:hAnsi="GHEA Grapalat"/>
          <w:sz w:val="24"/>
          <w:lang w:val="hy-AM"/>
        </w:rPr>
        <w:t xml:space="preserve"> բարեկարգման </w:t>
      </w:r>
      <w:r>
        <w:rPr>
          <w:rFonts w:ascii="GHEA Grapalat" w:hAnsi="GHEA Grapalat"/>
          <w:sz w:val="24"/>
          <w:lang w:val="hy-AM"/>
        </w:rPr>
        <w:t>և</w:t>
      </w:r>
      <w:r w:rsidRPr="00A00B86">
        <w:rPr>
          <w:rFonts w:ascii="GHEA Grapalat" w:hAnsi="GHEA Grapalat"/>
          <w:sz w:val="24"/>
          <w:lang w:val="hy-AM"/>
        </w:rPr>
        <w:t xml:space="preserve"> ճանապարհային տնտեսության բնագավառներում: </w:t>
      </w:r>
    </w:p>
    <w:p w14:paraId="309E740A" w14:textId="77777777" w:rsidR="00A00B86" w:rsidRDefault="00A00B86" w:rsidP="00A00B86">
      <w:pPr>
        <w:pStyle w:val="a3"/>
        <w:numPr>
          <w:ilvl w:val="0"/>
          <w:numId w:val="3"/>
        </w:numPr>
        <w:spacing w:line="276" w:lineRule="auto"/>
        <w:jc w:val="both"/>
        <w:rPr>
          <w:rFonts w:ascii="GHEA Grapalat" w:hAnsi="GHEA Grapalat"/>
          <w:sz w:val="24"/>
          <w:lang w:val="hy-AM"/>
        </w:rPr>
      </w:pPr>
      <w:r w:rsidRPr="00A00B86">
        <w:rPr>
          <w:rFonts w:ascii="GHEA Grapalat" w:hAnsi="GHEA Grapalat"/>
          <w:sz w:val="24"/>
          <w:lang w:val="hy-AM"/>
        </w:rPr>
        <w:t xml:space="preserve">Աշխուժացնել համայնքի մշակութային, մարզական </w:t>
      </w:r>
      <w:r>
        <w:rPr>
          <w:rFonts w:ascii="GHEA Grapalat" w:hAnsi="GHEA Grapalat"/>
          <w:sz w:val="24"/>
          <w:lang w:val="hy-AM"/>
        </w:rPr>
        <w:t>և</w:t>
      </w:r>
      <w:r w:rsidRPr="00A00B86">
        <w:rPr>
          <w:rFonts w:ascii="GHEA Grapalat" w:hAnsi="GHEA Grapalat"/>
          <w:sz w:val="24"/>
          <w:lang w:val="hy-AM"/>
        </w:rPr>
        <w:t xml:space="preserve"> հասարակական կյանքը:</w:t>
      </w:r>
    </w:p>
    <w:p w14:paraId="1620AE48" w14:textId="77777777" w:rsidR="00A00B86" w:rsidRDefault="00A00B86" w:rsidP="00A00B86">
      <w:pPr>
        <w:pStyle w:val="a3"/>
        <w:numPr>
          <w:ilvl w:val="0"/>
          <w:numId w:val="3"/>
        </w:numPr>
        <w:spacing w:line="276" w:lineRule="auto"/>
        <w:jc w:val="both"/>
        <w:rPr>
          <w:rFonts w:ascii="GHEA Grapalat" w:hAnsi="GHEA Grapalat"/>
          <w:sz w:val="24"/>
          <w:lang w:val="hy-AM"/>
        </w:rPr>
      </w:pPr>
      <w:r w:rsidRPr="00A00B86">
        <w:rPr>
          <w:rFonts w:ascii="GHEA Grapalat" w:hAnsi="GHEA Grapalat"/>
          <w:sz w:val="24"/>
          <w:lang w:val="hy-AM"/>
        </w:rPr>
        <w:t xml:space="preserve">Իրականացնել սոցիալական տարաբնույթ ծրագրեր: </w:t>
      </w:r>
    </w:p>
    <w:p w14:paraId="53050D81" w14:textId="77777777" w:rsidR="00A00B86" w:rsidRDefault="00A00B86" w:rsidP="00A00B86">
      <w:pPr>
        <w:pStyle w:val="a3"/>
        <w:numPr>
          <w:ilvl w:val="0"/>
          <w:numId w:val="3"/>
        </w:numPr>
        <w:spacing w:line="276" w:lineRule="auto"/>
        <w:jc w:val="both"/>
        <w:rPr>
          <w:rFonts w:ascii="GHEA Grapalat" w:hAnsi="GHEA Grapalat"/>
          <w:sz w:val="24"/>
          <w:lang w:val="hy-AM"/>
        </w:rPr>
      </w:pPr>
      <w:r>
        <w:rPr>
          <w:rFonts w:ascii="GHEA Grapalat" w:hAnsi="GHEA Grapalat"/>
          <w:sz w:val="24"/>
          <w:lang w:val="hy-AM"/>
        </w:rPr>
        <w:t xml:space="preserve">և </w:t>
      </w:r>
      <w:r w:rsidRPr="00A00B86">
        <w:rPr>
          <w:rFonts w:ascii="GHEA Grapalat" w:hAnsi="GHEA Grapalat"/>
          <w:sz w:val="24"/>
          <w:lang w:val="hy-AM"/>
        </w:rPr>
        <w:t xml:space="preserve">այլն: </w:t>
      </w:r>
    </w:p>
    <w:p w14:paraId="2F78051F" w14:textId="0ED23F6A" w:rsidR="00A00B86" w:rsidRDefault="00A00B86" w:rsidP="00A00B86">
      <w:pPr>
        <w:spacing w:line="276" w:lineRule="auto"/>
        <w:contextualSpacing/>
        <w:jc w:val="both"/>
        <w:rPr>
          <w:rFonts w:ascii="GHEA Grapalat" w:hAnsi="GHEA Grapalat"/>
          <w:sz w:val="24"/>
          <w:lang w:val="hy-AM"/>
        </w:rPr>
      </w:pPr>
      <w:r>
        <w:rPr>
          <w:rFonts w:ascii="GHEA Grapalat" w:hAnsi="GHEA Grapalat"/>
          <w:sz w:val="24"/>
          <w:lang w:val="hy-AM"/>
        </w:rPr>
        <w:t xml:space="preserve">     </w:t>
      </w:r>
      <w:r w:rsidRPr="00DA2625">
        <w:rPr>
          <w:rFonts w:ascii="GHEA Grapalat" w:hAnsi="GHEA Grapalat"/>
          <w:sz w:val="24"/>
          <w:lang w:val="hy-AM"/>
        </w:rPr>
        <w:t>Համայնքի 202</w:t>
      </w:r>
      <w:r w:rsidR="00970A53" w:rsidRPr="00970A53">
        <w:rPr>
          <w:rFonts w:ascii="GHEA Grapalat" w:hAnsi="GHEA Grapalat"/>
          <w:sz w:val="24"/>
          <w:lang w:val="hy-AM"/>
        </w:rPr>
        <w:t>5</w:t>
      </w:r>
      <w:r w:rsidRPr="00DA2625">
        <w:rPr>
          <w:rFonts w:ascii="GHEA Grapalat" w:hAnsi="GHEA Grapalat"/>
          <w:sz w:val="24"/>
          <w:lang w:val="hy-AM"/>
        </w:rPr>
        <w:t>թ. զարգացման</w:t>
      </w:r>
      <w:r w:rsidRPr="00A00B86">
        <w:rPr>
          <w:rFonts w:ascii="GHEA Grapalat" w:hAnsi="GHEA Grapalat"/>
          <w:sz w:val="24"/>
          <w:lang w:val="hy-AM"/>
        </w:rPr>
        <w:t xml:space="preserve"> հիմնական ուղղություններն ուղղված են բնակչության կենսական շահերի ապահովմանը, շրջակա միջավայրի պահպանմանը, համայնքի հարմարավետ ու բարեկեցիկ միջավայրի ստեղծմանը, համայնքային ենթակառուցվածքների արդիականացմանն ու զարգացմանը, ինպես նա</w:t>
      </w:r>
      <w:r>
        <w:rPr>
          <w:rFonts w:ascii="GHEA Grapalat" w:hAnsi="GHEA Grapalat"/>
          <w:sz w:val="24"/>
          <w:lang w:val="hy-AM"/>
        </w:rPr>
        <w:t>և</w:t>
      </w:r>
      <w:r w:rsidRPr="00A00B86">
        <w:rPr>
          <w:rFonts w:ascii="GHEA Grapalat" w:hAnsi="GHEA Grapalat"/>
          <w:sz w:val="24"/>
          <w:lang w:val="hy-AM"/>
        </w:rPr>
        <w:t xml:space="preserve"> համայնքի գլխավոր հատակագծի համապատասխան քաղաքաշինական ծրագրերի իրականացմանը: </w:t>
      </w:r>
    </w:p>
    <w:p w14:paraId="30A9720E" w14:textId="5B393D4F" w:rsidR="00A00B86" w:rsidRDefault="00A00B86" w:rsidP="00A00B86">
      <w:pPr>
        <w:spacing w:line="276" w:lineRule="auto"/>
        <w:contextualSpacing/>
        <w:jc w:val="both"/>
        <w:rPr>
          <w:rFonts w:ascii="GHEA Grapalat" w:hAnsi="GHEA Grapalat"/>
          <w:sz w:val="24"/>
          <w:lang w:val="hy-AM"/>
        </w:rPr>
      </w:pPr>
      <w:r>
        <w:rPr>
          <w:rFonts w:ascii="GHEA Grapalat" w:hAnsi="GHEA Grapalat"/>
          <w:sz w:val="24"/>
          <w:lang w:val="hy-AM"/>
        </w:rPr>
        <w:t xml:space="preserve">     </w:t>
      </w:r>
      <w:r w:rsidRPr="00A00B86">
        <w:rPr>
          <w:rFonts w:ascii="GHEA Grapalat" w:hAnsi="GHEA Grapalat"/>
          <w:sz w:val="24"/>
          <w:lang w:val="hy-AM"/>
        </w:rPr>
        <w:t>Ես դիմում եմ համայնքի բնակիչներին, ավագանու անդամներին, համայնքային կազմակերպությունների աշխատակիցներին՝</w:t>
      </w:r>
      <w:r w:rsidR="00970A53" w:rsidRPr="00970A53">
        <w:rPr>
          <w:rFonts w:ascii="GHEA Grapalat" w:hAnsi="GHEA Grapalat"/>
          <w:sz w:val="24"/>
          <w:lang w:val="hy-AM"/>
        </w:rPr>
        <w:t xml:space="preserve"> ջանք չխնայելու,</w:t>
      </w:r>
      <w:r w:rsidRPr="00A00B86">
        <w:rPr>
          <w:rFonts w:ascii="GHEA Grapalat" w:hAnsi="GHEA Grapalat"/>
          <w:sz w:val="24"/>
          <w:lang w:val="hy-AM"/>
        </w:rPr>
        <w:t xml:space="preserve"> շահագրգիռ մոտեցում ցուցաբերելու </w:t>
      </w:r>
      <w:r w:rsidRPr="00DA2625">
        <w:rPr>
          <w:rFonts w:ascii="GHEA Grapalat" w:hAnsi="GHEA Grapalat"/>
          <w:sz w:val="24"/>
          <w:lang w:val="hy-AM"/>
        </w:rPr>
        <w:t>համայնքի 202</w:t>
      </w:r>
      <w:r w:rsidR="00970A53">
        <w:rPr>
          <w:rFonts w:ascii="GHEA Grapalat" w:hAnsi="GHEA Grapalat"/>
          <w:sz w:val="24"/>
          <w:lang w:val="hy-AM"/>
        </w:rPr>
        <w:t>5</w:t>
      </w:r>
      <w:r w:rsidRPr="00DA2625">
        <w:rPr>
          <w:rFonts w:ascii="GHEA Grapalat" w:hAnsi="GHEA Grapalat"/>
          <w:sz w:val="24"/>
          <w:lang w:val="hy-AM"/>
        </w:rPr>
        <w:t xml:space="preserve"> թվականի</w:t>
      </w:r>
      <w:r w:rsidRPr="00A00B86">
        <w:rPr>
          <w:rFonts w:ascii="GHEA Grapalat" w:hAnsi="GHEA Grapalat"/>
          <w:sz w:val="24"/>
          <w:lang w:val="hy-AM"/>
        </w:rPr>
        <w:t xml:space="preserve"> բյուջեի միջոցների գոյացմանը, դրանց նպատակային օգտագործմանը, բյուջեի կատարմանը </w:t>
      </w:r>
      <w:r>
        <w:rPr>
          <w:rFonts w:ascii="GHEA Grapalat" w:hAnsi="GHEA Grapalat"/>
          <w:sz w:val="24"/>
          <w:lang w:val="hy-AM"/>
        </w:rPr>
        <w:t>և</w:t>
      </w:r>
      <w:r w:rsidRPr="00A00B86">
        <w:rPr>
          <w:rFonts w:ascii="GHEA Grapalat" w:hAnsi="GHEA Grapalat"/>
          <w:sz w:val="24"/>
          <w:lang w:val="hy-AM"/>
        </w:rPr>
        <w:t xml:space="preserve"> վերահսկմանը: </w:t>
      </w:r>
    </w:p>
    <w:p w14:paraId="03992C1F" w14:textId="53AAC770" w:rsidR="00A00B86" w:rsidRDefault="00A00B86" w:rsidP="00A00B86">
      <w:pPr>
        <w:spacing w:line="360" w:lineRule="auto"/>
        <w:jc w:val="both"/>
        <w:rPr>
          <w:rFonts w:ascii="GHEA Grapalat" w:hAnsi="GHEA Grapalat"/>
          <w:sz w:val="24"/>
          <w:lang w:val="hy-AM"/>
        </w:rPr>
      </w:pPr>
    </w:p>
    <w:p w14:paraId="59B20162" w14:textId="77777777" w:rsidR="00A00B86" w:rsidRDefault="00A00B86" w:rsidP="00A00B86">
      <w:pPr>
        <w:spacing w:line="360" w:lineRule="auto"/>
        <w:jc w:val="both"/>
        <w:rPr>
          <w:rFonts w:ascii="GHEA Grapalat" w:hAnsi="GHEA Grapalat"/>
          <w:sz w:val="24"/>
          <w:lang w:val="hy-AM"/>
        </w:rPr>
      </w:pPr>
    </w:p>
    <w:p w14:paraId="7983E2E7" w14:textId="269B2194" w:rsidR="00E76D22" w:rsidRPr="00A00B86" w:rsidRDefault="00A00B86" w:rsidP="00A00B86">
      <w:pPr>
        <w:spacing w:line="360" w:lineRule="auto"/>
        <w:jc w:val="center"/>
        <w:rPr>
          <w:rFonts w:ascii="GHEA Grapalat" w:hAnsi="GHEA Grapalat"/>
          <w:b/>
          <w:sz w:val="28"/>
          <w:lang w:val="hy-AM"/>
        </w:rPr>
      </w:pPr>
      <w:r w:rsidRPr="00A00B86">
        <w:rPr>
          <w:rFonts w:ascii="GHEA Grapalat" w:hAnsi="GHEA Grapalat"/>
          <w:b/>
          <w:sz w:val="28"/>
          <w:lang w:val="hy-AM"/>
        </w:rPr>
        <w:t>ՀԱՄԱՅՆՔԻ ՂԵԿԱՎԱՐ`                       ՎԱԶԳԵՆ ԱԴԱՄՅԱՆ</w:t>
      </w:r>
    </w:p>
    <w:sectPr w:rsidR="00E76D22" w:rsidRPr="00A00B86" w:rsidSect="00A00B86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DF2B06"/>
    <w:multiLevelType w:val="hybridMultilevel"/>
    <w:tmpl w:val="3E7CAB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A30AEC"/>
    <w:multiLevelType w:val="hybridMultilevel"/>
    <w:tmpl w:val="6A5A721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FA76BB"/>
    <w:multiLevelType w:val="hybridMultilevel"/>
    <w:tmpl w:val="C526E4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ED8"/>
    <w:rsid w:val="002008E6"/>
    <w:rsid w:val="002F25E3"/>
    <w:rsid w:val="006F0BF9"/>
    <w:rsid w:val="00861FEE"/>
    <w:rsid w:val="00956D98"/>
    <w:rsid w:val="00970A53"/>
    <w:rsid w:val="0097456F"/>
    <w:rsid w:val="009A6C8F"/>
    <w:rsid w:val="00A00B86"/>
    <w:rsid w:val="00A46ED8"/>
    <w:rsid w:val="00D356BE"/>
    <w:rsid w:val="00DA2625"/>
    <w:rsid w:val="00E76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8FA87"/>
  <w15:chartTrackingRefBased/>
  <w15:docId w15:val="{8597C957-4FD4-465D-A1EF-3419507CB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56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05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72843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8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84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29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13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40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876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74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31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500</Words>
  <Characters>2851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ASHXATAKAZMI QARTUXA</dc:creator>
  <cp:keywords/>
  <dc:description/>
  <cp:lastModifiedBy>Пользователь Windows</cp:lastModifiedBy>
  <cp:revision>15</cp:revision>
  <cp:lastPrinted>2022-12-23T08:04:00Z</cp:lastPrinted>
  <dcterms:created xsi:type="dcterms:W3CDTF">2022-12-23T07:18:00Z</dcterms:created>
  <dcterms:modified xsi:type="dcterms:W3CDTF">2024-12-20T10:21:00Z</dcterms:modified>
</cp:coreProperties>
</file>