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7A" w:rsidRDefault="00CD687A" w:rsidP="00CD687A">
      <w:pPr>
        <w:jc w:val="right"/>
        <w:rPr>
          <w:rFonts w:ascii="GHEA Grapalat" w:eastAsia="Times New Roman" w:hAnsi="GHEA Grapalat"/>
          <w:b/>
          <w:color w:val="000000" w:themeColor="text1"/>
          <w:lang w:val="hy-AM"/>
        </w:rPr>
      </w:pPr>
      <w:r>
        <w:rPr>
          <w:rFonts w:ascii="GHEA Grapalat" w:eastAsia="Times New Roman" w:hAnsi="GHEA Grapalat"/>
          <w:b/>
          <w:color w:val="000000" w:themeColor="text1"/>
          <w:lang w:val="en-US"/>
        </w:rPr>
        <w:t xml:space="preserve">Հավելված </w:t>
      </w:r>
      <w:r>
        <w:rPr>
          <w:rFonts w:ascii="GHEA Grapalat" w:eastAsia="Times New Roman" w:hAnsi="GHEA Grapalat"/>
          <w:b/>
          <w:color w:val="000000" w:themeColor="text1"/>
          <w:lang w:val="hy-AM"/>
        </w:rPr>
        <w:t>1</w:t>
      </w:r>
    </w:p>
    <w:p w:rsidR="00CD687A" w:rsidRDefault="00CD687A" w:rsidP="00CD687A">
      <w:pPr>
        <w:jc w:val="right"/>
        <w:rPr>
          <w:rFonts w:ascii="GHEA Grapalat" w:hAnsi="GHEA Grapalat"/>
          <w:b/>
          <w:color w:val="000000" w:themeColor="text1"/>
          <w:lang w:val="hy-AM"/>
        </w:rPr>
      </w:pPr>
      <w:r>
        <w:rPr>
          <w:rFonts w:ascii="GHEA Grapalat" w:eastAsia="Times New Roman" w:hAnsi="GHEA Grapalat"/>
          <w:b/>
          <w:color w:val="000000" w:themeColor="text1"/>
          <w:lang w:val="hy-AM"/>
        </w:rPr>
        <w:t xml:space="preserve"> Ճամբարակ համայնքի ավագանու</w:t>
      </w:r>
      <w:r>
        <w:rPr>
          <w:rFonts w:ascii="GHEA Grapalat" w:eastAsia="Times New Roman" w:hAnsi="GHEA Grapalat"/>
          <w:b/>
          <w:color w:val="000000" w:themeColor="text1"/>
          <w:lang w:val="en-US"/>
        </w:rPr>
        <w:br/>
      </w:r>
      <w:r>
        <w:rPr>
          <w:rFonts w:ascii="GHEA Grapalat" w:hAnsi="GHEA Grapalat"/>
          <w:b/>
          <w:color w:val="000000" w:themeColor="text1"/>
          <w:lang w:val="hy-AM"/>
        </w:rPr>
        <w:t>2</w:t>
      </w:r>
      <w:r w:rsidR="00D5506D">
        <w:rPr>
          <w:rFonts w:ascii="GHEA Grapalat" w:hAnsi="GHEA Grapalat"/>
          <w:b/>
          <w:color w:val="000000" w:themeColor="text1"/>
          <w:lang w:val="hy-AM"/>
        </w:rPr>
        <w:t>5</w:t>
      </w:r>
      <w:r>
        <w:rPr>
          <w:rFonts w:ascii="GHEA Grapalat" w:hAnsi="GHEA Grapalat"/>
          <w:b/>
          <w:color w:val="000000" w:themeColor="text1"/>
          <w:lang w:val="hy-AM"/>
        </w:rPr>
        <w:t xml:space="preserve"> դեկտեմբերի</w:t>
      </w:r>
      <w:r>
        <w:rPr>
          <w:rFonts w:ascii="GHEA Grapalat" w:hAnsi="GHEA Grapalat"/>
          <w:b/>
          <w:color w:val="000000" w:themeColor="text1"/>
          <w:lang w:val="en-US"/>
        </w:rPr>
        <w:t xml:space="preserve"> 2</w:t>
      </w:r>
      <w:r>
        <w:rPr>
          <w:rFonts w:ascii="GHEA Grapalat" w:hAnsi="GHEA Grapalat"/>
          <w:b/>
          <w:color w:val="000000" w:themeColor="text1"/>
          <w:lang w:val="hy-AM"/>
        </w:rPr>
        <w:t xml:space="preserve">024 </w:t>
      </w:r>
      <w:r>
        <w:rPr>
          <w:rFonts w:ascii="GHEA Grapalat" w:hAnsi="GHEA Grapalat"/>
          <w:b/>
          <w:color w:val="000000" w:themeColor="text1"/>
          <w:lang w:val="en-US"/>
        </w:rPr>
        <w:t>թվական</w:t>
      </w:r>
      <w:r>
        <w:rPr>
          <w:rFonts w:ascii="GHEA Grapalat" w:hAnsi="GHEA Grapalat"/>
          <w:b/>
          <w:color w:val="000000" w:themeColor="text1"/>
          <w:lang w:val="hy-AM"/>
        </w:rPr>
        <w:t>ի</w:t>
      </w:r>
    </w:p>
    <w:p w:rsidR="00CD687A" w:rsidRDefault="00CD687A" w:rsidP="00CD687A">
      <w:pPr>
        <w:jc w:val="right"/>
        <w:rPr>
          <w:rFonts w:ascii="GHEA Grapalat" w:hAnsi="GHEA Grapalat"/>
          <w:b/>
          <w:color w:val="000000" w:themeColor="text1"/>
          <w:lang w:val="hy-AM"/>
        </w:rPr>
      </w:pPr>
      <w:r>
        <w:rPr>
          <w:rFonts w:ascii="GHEA Grapalat" w:hAnsi="GHEA Grapalat"/>
          <w:b/>
          <w:color w:val="000000" w:themeColor="text1"/>
          <w:lang w:val="hy-AM"/>
        </w:rPr>
        <w:t xml:space="preserve"> N </w:t>
      </w:r>
      <w:r w:rsidR="00D5506D">
        <w:rPr>
          <w:rFonts w:ascii="GHEA Grapalat" w:hAnsi="GHEA Grapalat"/>
          <w:b/>
          <w:color w:val="000000" w:themeColor="text1"/>
          <w:lang w:val="hy-AM"/>
        </w:rPr>
        <w:t>126-Ա</w:t>
      </w:r>
      <w:r>
        <w:rPr>
          <w:rFonts w:ascii="GHEA Grapalat" w:hAnsi="GHEA Grapalat"/>
          <w:b/>
          <w:color w:val="000000" w:themeColor="text1"/>
          <w:lang w:val="hy-AM"/>
        </w:rPr>
        <w:t xml:space="preserve"> որոշման</w:t>
      </w:r>
    </w:p>
    <w:p w:rsidR="00CD687A" w:rsidRDefault="00CD687A" w:rsidP="00CD687A">
      <w:pPr>
        <w:pStyle w:val="a3"/>
        <w:rPr>
          <w:rFonts w:ascii="GHEA Grapalat" w:hAnsi="GHEA Grapalat"/>
          <w:sz w:val="20"/>
          <w:szCs w:val="20"/>
          <w:lang w:val="hy-AM"/>
        </w:rPr>
      </w:pPr>
      <w:r>
        <w:rPr>
          <w:rFonts w:ascii="Calibri" w:hAnsi="Calibri" w:cs="Calibri"/>
          <w:sz w:val="20"/>
          <w:szCs w:val="20"/>
          <w:lang w:val="hy-AM"/>
        </w:rPr>
        <w:t> </w:t>
      </w:r>
    </w:p>
    <w:p w:rsidR="00CD687A" w:rsidRDefault="00CD687A" w:rsidP="00CD687A">
      <w:pPr>
        <w:pStyle w:val="a3"/>
        <w:rPr>
          <w:rFonts w:ascii="GHEA Grapalat" w:hAnsi="GHEA Grapalat"/>
          <w:sz w:val="20"/>
          <w:szCs w:val="20"/>
          <w:lang w:val="hy-AM"/>
        </w:rPr>
      </w:pPr>
    </w:p>
    <w:tbl>
      <w:tblPr>
        <w:tblW w:w="0" w:type="auto"/>
        <w:tblCellSpacing w:w="15" w:type="dxa"/>
        <w:tblInd w:w="284" w:type="dxa"/>
        <w:tblLook w:val="04A0" w:firstRow="1" w:lastRow="0" w:firstColumn="1" w:lastColumn="0" w:noHBand="0" w:noVBand="1"/>
      </w:tblPr>
      <w:tblGrid>
        <w:gridCol w:w="81"/>
        <w:gridCol w:w="9392"/>
      </w:tblGrid>
      <w:tr w:rsidR="00CD687A" w:rsidRPr="00F97C0C" w:rsidTr="005C3059">
        <w:trPr>
          <w:tblCellSpacing w:w="15" w:type="dxa"/>
        </w:trPr>
        <w:tc>
          <w:tcPr>
            <w:tcW w:w="0" w:type="auto"/>
            <w:noWrap/>
            <w:tcMar>
              <w:top w:w="15" w:type="dxa"/>
              <w:left w:w="15" w:type="dxa"/>
              <w:bottom w:w="15" w:type="dxa"/>
              <w:right w:w="15" w:type="dxa"/>
            </w:tcMar>
            <w:vAlign w:val="center"/>
            <w:hideMark/>
          </w:tcPr>
          <w:p w:rsidR="00CD687A" w:rsidRDefault="00CD687A" w:rsidP="005C3059">
            <w:pPr>
              <w:rPr>
                <w:rFonts w:ascii="GHEA Grapalat" w:hAnsi="GHEA Grapalat"/>
                <w:sz w:val="20"/>
                <w:szCs w:val="20"/>
                <w:lang w:val="hy-AM"/>
              </w:rPr>
            </w:pPr>
          </w:p>
        </w:tc>
        <w:tc>
          <w:tcPr>
            <w:tcW w:w="9347" w:type="dxa"/>
            <w:tcMar>
              <w:top w:w="15" w:type="dxa"/>
              <w:left w:w="15" w:type="dxa"/>
              <w:bottom w:w="15" w:type="dxa"/>
              <w:right w:w="15" w:type="dxa"/>
            </w:tcMar>
            <w:vAlign w:val="center"/>
            <w:hideMark/>
          </w:tcPr>
          <w:p w:rsidR="00CD687A" w:rsidRDefault="00CD687A" w:rsidP="005C3059">
            <w:pPr>
              <w:ind w:right="-1141"/>
              <w:rPr>
                <w:rFonts w:ascii="GHEA Grapalat" w:eastAsia="Times New Roman" w:hAnsi="GHEA Grapalat"/>
                <w:b/>
                <w:bCs/>
                <w:sz w:val="28"/>
                <w:szCs w:val="20"/>
                <w:lang w:val="hy-AM"/>
              </w:rPr>
            </w:pPr>
            <w:r>
              <w:rPr>
                <w:rFonts w:ascii="GHEA Grapalat" w:eastAsia="Times New Roman" w:hAnsi="GHEA Grapalat"/>
                <w:b/>
                <w:bCs/>
                <w:sz w:val="28"/>
                <w:szCs w:val="20"/>
                <w:lang w:val="hy-AM"/>
              </w:rPr>
              <w:t xml:space="preserve">      </w:t>
            </w:r>
            <w:r>
              <w:rPr>
                <w:rFonts w:ascii="GHEA Grapalat" w:hAnsi="GHEA Grapalat"/>
                <w:b/>
                <w:bCs/>
                <w:color w:val="000000"/>
                <w:shd w:val="clear" w:color="auto" w:fill="FFFFFF"/>
                <w:lang w:val="hy-AM"/>
              </w:rPr>
              <w:t>ՏԵՂԱԿԱՆ ՏՈւՐՔԵՐԻ 2025 ԹՎԱԿԱՆԻ ՏԵՍԱԿՆԵՐԸ ԵՎ ԴՐՈւՅՔԱՉԱՓԵՐԸ</w:t>
            </w:r>
          </w:p>
        </w:tc>
      </w:tr>
    </w:tbl>
    <w:p w:rsidR="00CD687A" w:rsidRDefault="00CD687A" w:rsidP="00CD687A">
      <w:pPr>
        <w:pStyle w:val="a3"/>
        <w:rPr>
          <w:rFonts w:ascii="GHEA Grapalat" w:hAnsi="GHEA Grapalat"/>
          <w:sz w:val="20"/>
          <w:szCs w:val="20"/>
          <w:lang w:val="hy-AM"/>
        </w:rPr>
      </w:pPr>
      <w:r>
        <w:rPr>
          <w:rFonts w:ascii="Calibri" w:hAnsi="Calibri" w:cs="Calibri"/>
          <w:sz w:val="20"/>
          <w:szCs w:val="20"/>
          <w:lang w:val="hy-AM"/>
        </w:rPr>
        <w:t> </w:t>
      </w:r>
    </w:p>
    <w:p w:rsidR="00CD687A" w:rsidRDefault="00CD687A" w:rsidP="00CD687A">
      <w:pPr>
        <w:pStyle w:val="a3"/>
        <w:rPr>
          <w:rFonts w:ascii="GHEA Grapalat" w:hAnsi="GHEA Grapalat"/>
          <w:sz w:val="22"/>
          <w:szCs w:val="22"/>
          <w:lang w:val="hy-AM"/>
        </w:rPr>
      </w:pPr>
      <w:r>
        <w:rPr>
          <w:rFonts w:ascii="GHEA Grapalat" w:hAnsi="GHEA Grapalat"/>
          <w:sz w:val="20"/>
          <w:szCs w:val="20"/>
          <w:lang w:val="hy-AM"/>
        </w:rPr>
        <w:t xml:space="preserve">1. </w:t>
      </w:r>
      <w:r>
        <w:rPr>
          <w:rFonts w:ascii="GHEA Grapalat" w:hAnsi="GHEA Grapalat"/>
          <w:sz w:val="22"/>
          <w:szCs w:val="22"/>
          <w:lang w:val="hy-AM"/>
        </w:rPr>
        <w:t xml:space="preserve">Հայաստանի Հանրապետության </w:t>
      </w:r>
      <w:r>
        <w:rPr>
          <w:rFonts w:ascii="GHEA Grapalat" w:hAnsi="GHEA Grapalat"/>
          <w:bCs/>
          <w:color w:val="000000"/>
          <w:sz w:val="22"/>
          <w:shd w:val="clear" w:color="auto" w:fill="FFFFFF"/>
          <w:lang w:val="hy-AM"/>
        </w:rPr>
        <w:t>Գեղարքունիքի</w:t>
      </w:r>
      <w:r>
        <w:rPr>
          <w:rFonts w:ascii="GHEA Grapalat" w:hAnsi="GHEA Grapalat"/>
          <w:sz w:val="20"/>
          <w:szCs w:val="22"/>
          <w:lang w:val="hy-AM"/>
        </w:rPr>
        <w:t xml:space="preserve"> </w:t>
      </w:r>
      <w:r>
        <w:rPr>
          <w:rFonts w:ascii="GHEA Grapalat" w:hAnsi="GHEA Grapalat"/>
          <w:sz w:val="22"/>
          <w:szCs w:val="22"/>
          <w:lang w:val="hy-AM"/>
        </w:rPr>
        <w:t>մարզի Ճամբարակ համայնքում սահմանվում են տեղական տուրքերի հետևյալ դրույքաչափերը.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թույլտվության համար`</w:t>
      </w:r>
      <w:bookmarkStart w:id="0" w:name="_GoBack"/>
      <w:bookmarkEnd w:id="0"/>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ա. հիմնական շենքերի և շինությունների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w:t>
      </w:r>
      <w:r>
        <w:rPr>
          <w:rFonts w:ascii="Calibri" w:hAnsi="Calibri" w:cs="Calibri"/>
          <w:sz w:val="22"/>
          <w:szCs w:val="22"/>
          <w:lang w:val="hy-AM"/>
        </w:rPr>
        <w:t> </w:t>
      </w:r>
      <w:r>
        <w:rPr>
          <w:rFonts w:ascii="GHEA Grapalat" w:hAnsi="GHEA Grapalat"/>
          <w:sz w:val="22"/>
          <w:szCs w:val="22"/>
          <w:lang w:val="hy-AM"/>
        </w:rPr>
        <w:t xml:space="preserve"> մինչև 200 քառակուսի մետր ընդհանուր մակերես ունեցող հասարակական և արտադրական նշանակության շենքերի և շինությունների համար` տասնհինգ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բ. սույն կետի «ա» ենթակետով չնախատեսված և Կառավարության սահմանած ցանկում ընդգրկված` սահմանամերձ բնակավայրերից տարբերվող բնակավայրերի տարածքում կառուցվող շենքերի և շինությունների (այդ թվում` հասարակական և արտադրական նշանակության շենքերի և շինությունների)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w:t>
      </w:r>
      <w:r>
        <w:rPr>
          <w:rFonts w:ascii="Calibri" w:hAnsi="Calibri" w:cs="Calibri"/>
          <w:sz w:val="22"/>
          <w:szCs w:val="22"/>
          <w:lang w:val="hy-AM"/>
        </w:rPr>
        <w:t> </w:t>
      </w:r>
      <w:r>
        <w:rPr>
          <w:rFonts w:ascii="GHEA Grapalat" w:hAnsi="GHEA Grapalat"/>
          <w:sz w:val="22"/>
          <w:szCs w:val="22"/>
          <w:lang w:val="hy-AM"/>
        </w:rPr>
        <w:t xml:space="preserve"> 200-ից 500 քառակուսի մետր ընդհանուր մակերես ունեցող շենքերի և շինությունների համար` երեսուն հազար դրամի և շենքի (շինության) կառուցման վայրի գոտիականությանը համապատասխանող` սույն կետով սահմանված գոտիականության գործակցի արտադրյալը,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- 501-ից 1000 քառակուսի մետր ընդհանուր մակերես ունեցող շենքերի և շինությունների համար` 100 հազար դրամի և շենքի (շինության) կառուցման վայրի գոտիականությանը համապատասխանող` սույն կետով սահմանված գոտիականության գործակցի արտադրյալը,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- 1001-ից 3000 քառակուսի մետր ընդհանուր մակերես ունեցող շենքերի և շինությունների համար` 200 հազար դրամի և շենքի (շինության) կառուցման վայրի գոտիականությանը համապատասխանող` սույն կետով սահմանված գոտիականության գործակցի արտադրյալը,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- 3001 և ավելի քառակուսի մետր ընդհանուր մակերես ունեցող շենքերի և շինությունների համար` մեկ միլիոն դրամի և 3000 քառակուսի մետրը գերազանցող մինչև յուրաքանչյուր 3000 քառակուսի մետրի համար մեկ միլիոն դրամի հանրագումարի ու սույն կետով սահմանված` շենքի (շինության) կառուցման վայրի գոտիականությանը համապատասխանող գոտիականության գործակցի արտադրյալը: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Սույն կետի համաձայն`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p>
    <w:p w:rsidR="00CD687A" w:rsidRDefault="00CD687A" w:rsidP="00CD687A">
      <w:pPr>
        <w:pStyle w:val="a3"/>
        <w:rPr>
          <w:rFonts w:ascii="GHEA Grapalat" w:hAnsi="GHEA Grapalat"/>
          <w:sz w:val="22"/>
          <w:szCs w:val="22"/>
          <w:lang w:val="hy-AM"/>
        </w:rPr>
      </w:pPr>
      <w:r>
        <w:rPr>
          <w:rFonts w:ascii="Calibri" w:hAnsi="Calibri" w:cs="Calibri"/>
          <w:sz w:val="22"/>
          <w:szCs w:val="22"/>
          <w:lang w:val="hy-AM"/>
        </w:rPr>
        <w:t> </w:t>
      </w:r>
    </w:p>
    <w:tbl>
      <w:tblPr>
        <w:tblW w:w="35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832"/>
        <w:gridCol w:w="2314"/>
      </w:tblGrid>
      <w:tr w:rsidR="00CD687A" w:rsidTr="00F97C0C">
        <w:trPr>
          <w:trHeight w:val="58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687A" w:rsidRDefault="00CD687A" w:rsidP="00F97C0C">
            <w:pPr>
              <w:jc w:val="center"/>
              <w:rPr>
                <w:rFonts w:ascii="GHEA Grapalat" w:eastAsia="Times New Roman" w:hAnsi="GHEA Grapalat"/>
                <w:sz w:val="22"/>
                <w:szCs w:val="22"/>
              </w:rPr>
            </w:pPr>
            <w:r>
              <w:rPr>
                <w:rFonts w:ascii="GHEA Grapalat" w:eastAsia="Times New Roman" w:hAnsi="GHEA Grapalat"/>
                <w:sz w:val="22"/>
                <w:szCs w:val="22"/>
              </w:rPr>
              <w:t>Գոտի</w:t>
            </w:r>
          </w:p>
        </w:tc>
        <w:tc>
          <w:tcPr>
            <w:tcW w:w="0" w:type="auto"/>
            <w:tcBorders>
              <w:top w:val="outset" w:sz="6" w:space="0" w:color="auto"/>
              <w:left w:val="outset" w:sz="6" w:space="0" w:color="auto"/>
              <w:bottom w:val="outset" w:sz="6" w:space="0" w:color="auto"/>
              <w:right w:val="outset" w:sz="6" w:space="0" w:color="auto"/>
            </w:tcBorders>
            <w:vAlign w:val="center"/>
            <w:hideMark/>
          </w:tcPr>
          <w:p w:rsidR="00CD687A" w:rsidRDefault="00CD687A" w:rsidP="00F97C0C">
            <w:pPr>
              <w:jc w:val="center"/>
              <w:rPr>
                <w:rFonts w:ascii="GHEA Grapalat" w:eastAsia="Times New Roman" w:hAnsi="GHEA Grapalat"/>
                <w:sz w:val="22"/>
                <w:szCs w:val="22"/>
              </w:rPr>
            </w:pPr>
            <w:r>
              <w:rPr>
                <w:rFonts w:ascii="GHEA Grapalat" w:eastAsia="Times New Roman" w:hAnsi="GHEA Grapalat"/>
                <w:sz w:val="22"/>
                <w:szCs w:val="22"/>
              </w:rPr>
              <w:t>Գոտիականության գործակից</w:t>
            </w:r>
          </w:p>
        </w:tc>
      </w:tr>
      <w:tr w:rsidR="00CD687A" w:rsidTr="00F97C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687A" w:rsidRDefault="00CD687A" w:rsidP="005C3059">
            <w:pPr>
              <w:rPr>
                <w:rFonts w:ascii="GHEA Grapalat" w:eastAsia="Times New Roman" w:hAnsi="GHEA Grapalat"/>
                <w:sz w:val="22"/>
                <w:szCs w:val="22"/>
              </w:rPr>
            </w:pPr>
            <w:r>
              <w:rPr>
                <w:rFonts w:ascii="GHEA Grapalat" w:eastAsia="Times New Roman" w:hAnsi="GHEA Grapalat"/>
                <w:sz w:val="22"/>
                <w:szCs w:val="22"/>
              </w:rPr>
              <w:t>13-16 /Շողակաթ-15, Ծափաթաղ, Ջիլ, Արտանիշ-16/</w:t>
            </w:r>
          </w:p>
        </w:tc>
        <w:tc>
          <w:tcPr>
            <w:tcW w:w="0" w:type="auto"/>
            <w:tcBorders>
              <w:top w:val="outset" w:sz="6" w:space="0" w:color="auto"/>
              <w:left w:val="outset" w:sz="6" w:space="0" w:color="auto"/>
              <w:bottom w:val="outset" w:sz="6" w:space="0" w:color="auto"/>
              <w:right w:val="outset" w:sz="6" w:space="0" w:color="auto"/>
            </w:tcBorders>
            <w:vAlign w:val="center"/>
            <w:hideMark/>
          </w:tcPr>
          <w:p w:rsidR="00CD687A" w:rsidRDefault="00CD687A" w:rsidP="00F97C0C">
            <w:pPr>
              <w:jc w:val="center"/>
              <w:rPr>
                <w:rFonts w:ascii="GHEA Grapalat" w:eastAsia="Times New Roman" w:hAnsi="GHEA Grapalat"/>
                <w:sz w:val="22"/>
                <w:szCs w:val="22"/>
              </w:rPr>
            </w:pPr>
            <w:r>
              <w:rPr>
                <w:rFonts w:ascii="GHEA Grapalat" w:eastAsia="Times New Roman" w:hAnsi="GHEA Grapalat"/>
                <w:sz w:val="22"/>
                <w:szCs w:val="22"/>
              </w:rPr>
              <w:t>2.0</w:t>
            </w:r>
          </w:p>
        </w:tc>
      </w:tr>
      <w:tr w:rsidR="00CD687A" w:rsidTr="00F97C0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687A" w:rsidRDefault="00CD687A" w:rsidP="005C3059">
            <w:pPr>
              <w:rPr>
                <w:rFonts w:ascii="GHEA Grapalat" w:eastAsia="Times New Roman" w:hAnsi="GHEA Grapalat"/>
                <w:sz w:val="22"/>
                <w:szCs w:val="22"/>
              </w:rPr>
            </w:pPr>
            <w:r>
              <w:rPr>
                <w:rFonts w:ascii="GHEA Grapalat" w:eastAsia="Times New Roman" w:hAnsi="GHEA Grapalat"/>
                <w:sz w:val="22"/>
                <w:szCs w:val="22"/>
              </w:rPr>
              <w:t>17-20 /Ճամբարակ,</w:t>
            </w:r>
            <w:r>
              <w:rPr>
                <w:rFonts w:ascii="GHEA Grapalat" w:eastAsia="Times New Roman" w:hAnsi="GHEA Grapalat"/>
                <w:sz w:val="22"/>
                <w:szCs w:val="22"/>
                <w:lang w:val="hy-AM"/>
              </w:rPr>
              <w:t xml:space="preserve"> </w:t>
            </w:r>
            <w:r>
              <w:rPr>
                <w:rFonts w:ascii="GHEA Grapalat" w:eastAsia="Times New Roman" w:hAnsi="GHEA Grapalat"/>
                <w:sz w:val="22"/>
                <w:szCs w:val="22"/>
              </w:rPr>
              <w:t>Դրախտիկ-17, Վահան, Թթուջուր, Գետիկ, Մարտունի, Դպրաբակ, Ձորավանք, Այգուտ-18, Աղբերք, Կալավան, Անտառամեջ-19/</w:t>
            </w:r>
          </w:p>
        </w:tc>
        <w:tc>
          <w:tcPr>
            <w:tcW w:w="0" w:type="auto"/>
            <w:tcBorders>
              <w:top w:val="outset" w:sz="6" w:space="0" w:color="auto"/>
              <w:left w:val="outset" w:sz="6" w:space="0" w:color="auto"/>
              <w:bottom w:val="outset" w:sz="6" w:space="0" w:color="auto"/>
              <w:right w:val="outset" w:sz="6" w:space="0" w:color="auto"/>
            </w:tcBorders>
            <w:vAlign w:val="center"/>
            <w:hideMark/>
          </w:tcPr>
          <w:p w:rsidR="00CD687A" w:rsidRDefault="00CD687A" w:rsidP="00F97C0C">
            <w:pPr>
              <w:jc w:val="center"/>
              <w:rPr>
                <w:rFonts w:ascii="GHEA Grapalat" w:eastAsia="Times New Roman" w:hAnsi="GHEA Grapalat"/>
                <w:sz w:val="22"/>
                <w:szCs w:val="22"/>
              </w:rPr>
            </w:pPr>
            <w:r>
              <w:rPr>
                <w:rFonts w:ascii="GHEA Grapalat" w:eastAsia="Times New Roman" w:hAnsi="GHEA Grapalat"/>
                <w:sz w:val="22"/>
                <w:szCs w:val="22"/>
              </w:rPr>
              <w:t>1.0</w:t>
            </w:r>
          </w:p>
        </w:tc>
      </w:tr>
    </w:tbl>
    <w:p w:rsidR="00CD687A" w:rsidRDefault="00CD687A" w:rsidP="00CD687A">
      <w:pPr>
        <w:pStyle w:val="a3"/>
        <w:rPr>
          <w:rFonts w:ascii="GHEA Grapalat" w:hAnsi="GHEA Grapalat"/>
          <w:sz w:val="22"/>
          <w:szCs w:val="22"/>
          <w:lang w:val="hy-AM"/>
        </w:rPr>
      </w:pPr>
      <w:r>
        <w:rPr>
          <w:rFonts w:ascii="Calibri" w:hAnsi="Calibri" w:cs="Calibri"/>
          <w:sz w:val="22"/>
          <w:szCs w:val="22"/>
          <w:lang w:val="hy-AM"/>
        </w:rPr>
        <w:t> </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գ. սույն կետի «ա» ենթակետով չնախատեսված և Կառավարության սահմանած ցանկում ընդգրկված` սահմանամերձ բնակավայրերի տարածքում կառուցվող շենքերի և շինությունների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lastRenderedPageBreak/>
        <w:t>- 200-ից 500 քառակուսի մետր ընդհանուր մակերես ունեցող շենքերի և շինությունների համար` երեսուն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- 501-ից 1000 քառակուսի մետր ընդհանուր մակերես ունեցող շենքերի և շինությունների համար` հիսուն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- 1001-ից 3000 քառակուսի մետր ընդհանուր մակերես ունեցող շենքերի և շինությունների համար` հիսուն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- 3001 և ավելի քառակուսի մետր ընդհանուր մակերես ունեցող շենքերի և շինությունների համար`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դ. ոչ հիմնական շենքերի և շինությունների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մինչև 20 քառակուսի մետր ընդհանուր մակերես ունեցող շենքերի և շինությունների համար` հինգ հազար դրամի և սույն կետի «բ» ենթակետով սահմանված` շենքի (շինության) կառուցման վայրի գոտիականությանը համապատասխանող գոտիականության գործակցի արտադրյալը,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- 20 և ավելի քառակուսի մետր ընդհանուր մակերես ունեցող շենքերի և շինությունների համար` 10 հազար դրամի և սույն կետի «բ» ենթակետով սահմանված` շենքի (շինության) կառուցման վայրի գոտիականությանը համապատասխանող գոտիականության գործակցի արտադրյալը: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1.1) 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և շինությունների շինարարության թույլտվության ժամկետների երկարաձգման յուրաքանչյուր տարվա (այդ թվում` ոչ ամբողջական) համար (եթե սույն հոդվածի 4.1-ին մասով այլ բան սահմանված չէ)`</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ա. այլ շենքերի և շինությունների (այդ թվում` հասարակական և արտադրական նշանակության շենքերի) շինարարության թույլտվության ժամկետների երկարաձգման յուրաքանչյուր տարվա (այդ թվում` ոչ ամբողջական)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w:t>
      </w:r>
      <w:r>
        <w:rPr>
          <w:rFonts w:ascii="Calibri" w:hAnsi="Calibri" w:cs="Calibri"/>
          <w:sz w:val="22"/>
          <w:szCs w:val="22"/>
          <w:lang w:val="hy-AM"/>
        </w:rPr>
        <w:t> </w:t>
      </w:r>
      <w:r>
        <w:rPr>
          <w:rFonts w:ascii="GHEA Grapalat" w:hAnsi="GHEA Grapalat"/>
          <w:sz w:val="22"/>
          <w:szCs w:val="22"/>
          <w:lang w:val="hy-AM"/>
        </w:rPr>
        <w:t xml:space="preserve"> 200-ից 500 քառակուսի մետր ընդհանուր մակերես ունեցող շենքերի և շինությունների համար` </w:t>
      </w:r>
      <w:r>
        <w:rPr>
          <w:rFonts w:ascii="GHEA Grapalat" w:hAnsi="GHEA Grapalat"/>
          <w:b/>
          <w:sz w:val="22"/>
          <w:szCs w:val="22"/>
          <w:lang w:val="hy-AM"/>
        </w:rPr>
        <w:t>վաթսուն հազար դրամի</w:t>
      </w:r>
      <w:r>
        <w:rPr>
          <w:rFonts w:ascii="GHEA Grapalat" w:hAnsi="GHEA Grapalat"/>
          <w:sz w:val="22"/>
          <w:szCs w:val="22"/>
          <w:lang w:val="hy-AM"/>
        </w:rPr>
        <w:t xml:space="preserve"> և շենքի կամ շինության (անհատական բնակելի տան) կառուցման վայրի գոտիականությանը համապատասխանող` սույն մասի 1-ին կետի «բ» ենթակետով սահմանված գոտիականության գործակցի արտադրյալը,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- 501-ից 1000 քառակուսի մետր ընդհանուր մակերես ունեցող շենքերի և շինությունների համար` </w:t>
      </w:r>
      <w:r>
        <w:rPr>
          <w:rFonts w:ascii="GHEA Grapalat" w:hAnsi="GHEA Grapalat"/>
          <w:b/>
          <w:sz w:val="22"/>
          <w:szCs w:val="22"/>
          <w:lang w:val="hy-AM"/>
        </w:rPr>
        <w:t>200 հազար դրամի</w:t>
      </w:r>
      <w:r>
        <w:rPr>
          <w:rFonts w:ascii="GHEA Grapalat" w:hAnsi="GHEA Grapalat"/>
          <w:sz w:val="22"/>
          <w:szCs w:val="22"/>
          <w:lang w:val="hy-AM"/>
        </w:rPr>
        <w:t xml:space="preserve"> և շենքի կամ շինության (անհատական բնակելի տան) կառուցման վայրի գոտիականությանը համապատասխանող` սույն մասի 1-ին կետի «բ» ենթակետով սահմանված գոտիականության գործակցի արտադրյալը,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- 1001-ից 3000 քառակուսի մետր ընդհանուր մակերես ունեցող շենքերի և շինությունների համար` </w:t>
      </w:r>
      <w:r>
        <w:rPr>
          <w:rFonts w:ascii="GHEA Grapalat" w:hAnsi="GHEA Grapalat"/>
          <w:b/>
          <w:sz w:val="22"/>
          <w:szCs w:val="22"/>
          <w:lang w:val="hy-AM"/>
        </w:rPr>
        <w:t>400 հազար դրամի</w:t>
      </w:r>
      <w:r>
        <w:rPr>
          <w:rFonts w:ascii="GHEA Grapalat" w:hAnsi="GHEA Grapalat"/>
          <w:sz w:val="22"/>
          <w:szCs w:val="22"/>
          <w:lang w:val="hy-AM"/>
        </w:rPr>
        <w:t xml:space="preserve"> և շենքի կամ շինության (անհատական բնակելի տան) կառուցման վայրի գոտիականությանը համապատասխանող` սույն մասի 1-ին կետի «բ» ենթակետով սահմանված գոտիականության գործակցի արտադրյալը,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- 3001 և ավելի քառակուսի մետր ընդհանուր մակերես ունեցող շենքերի և շինությունների համար` </w:t>
      </w:r>
      <w:r>
        <w:rPr>
          <w:rFonts w:ascii="GHEA Grapalat" w:hAnsi="GHEA Grapalat"/>
          <w:b/>
          <w:sz w:val="22"/>
          <w:szCs w:val="22"/>
          <w:lang w:val="hy-AM"/>
        </w:rPr>
        <w:t>երկու միլիոն դրամի</w:t>
      </w:r>
      <w:r>
        <w:rPr>
          <w:rFonts w:ascii="GHEA Grapalat" w:hAnsi="GHEA Grapalat"/>
          <w:sz w:val="22"/>
          <w:szCs w:val="22"/>
          <w:lang w:val="hy-AM"/>
        </w:rPr>
        <w:t xml:space="preserve"> և 3000 քառակուսի մետրը գերազանցող մինչև յուրաքանչյուր 3000 քառակուսի մետրի համար </w:t>
      </w:r>
      <w:r>
        <w:rPr>
          <w:rFonts w:ascii="GHEA Grapalat" w:hAnsi="GHEA Grapalat"/>
          <w:b/>
          <w:sz w:val="22"/>
          <w:szCs w:val="22"/>
          <w:lang w:val="hy-AM"/>
        </w:rPr>
        <w:t>երկու միլիոն դրամի</w:t>
      </w:r>
      <w:r>
        <w:rPr>
          <w:rFonts w:ascii="GHEA Grapalat" w:hAnsi="GHEA Grapalat"/>
          <w:sz w:val="22"/>
          <w:szCs w:val="22"/>
          <w:lang w:val="hy-AM"/>
        </w:rPr>
        <w:t xml:space="preserve"> հանրագումարի ու սույն մասի 1-ին կետի «բ» ենթակետով սահմանված` շենքի կամ շինության (անհատական բնակելի տան) կառուցման վայրի գոտիականությանը համապատասխանող գոտիականության գործակցի արտադրյալը: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2) 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ա. 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w:t>
      </w:r>
      <w:r>
        <w:rPr>
          <w:rFonts w:ascii="GHEA Grapalat" w:hAnsi="GHEA Grapalat"/>
          <w:b/>
          <w:sz w:val="22"/>
          <w:szCs w:val="22"/>
          <w:lang w:val="hy-AM"/>
        </w:rPr>
        <w:t>երեք հազար դրամ</w:t>
      </w:r>
      <w:r>
        <w:rPr>
          <w:rFonts w:ascii="GHEA Grapalat" w:hAnsi="GHEA Grapalat"/>
          <w:sz w:val="22"/>
          <w:szCs w:val="22"/>
          <w:lang w:val="hy-AM"/>
        </w:rPr>
        <w:t>,</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բ. 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«ա» ենթակետով սահմանված դրույքաչափից, կիրառվում են նաև նոր </w:t>
      </w:r>
      <w:r>
        <w:rPr>
          <w:rFonts w:ascii="GHEA Grapalat" w:hAnsi="GHEA Grapalat"/>
          <w:sz w:val="22"/>
          <w:szCs w:val="22"/>
          <w:lang w:val="hy-AM"/>
        </w:rPr>
        <w:lastRenderedPageBreak/>
        <w:t>շինարարության համար սույն հոդվածի 1-ին մասի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գ. 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փոփոխություն, ապա, սույն օրենքի իմաստով, այն համարվում է նոր շինարարություն, որի նկատմամբ կիրառվում են նոր շինարարության համար սույն հոդվածի 1-ին մասի 1-ին կետով սահմանված նորմերը և դրույքաչափերը.</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3) 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w:t>
      </w:r>
      <w:r>
        <w:rPr>
          <w:rFonts w:ascii="GHEA Grapalat" w:hAnsi="GHEA Grapalat"/>
          <w:b/>
          <w:sz w:val="22"/>
          <w:szCs w:val="22"/>
          <w:lang w:val="hy-AM"/>
        </w:rPr>
        <w:t>հինգ հազար դրամ</w:t>
      </w:r>
      <w:r>
        <w:rPr>
          <w:rFonts w:ascii="GHEA Grapalat" w:hAnsi="GHEA Grapalat"/>
          <w:sz w:val="22"/>
          <w:szCs w:val="22"/>
          <w:lang w:val="hy-AM"/>
        </w:rPr>
        <w:t>.</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4) 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r>
        <w:rPr>
          <w:rFonts w:ascii="GHEA Grapalat" w:hAnsi="GHEA Grapalat"/>
          <w:b/>
          <w:sz w:val="22"/>
          <w:szCs w:val="22"/>
          <w:lang w:val="hy-AM"/>
        </w:rPr>
        <w:t>երկու հարյուր հազար դրամ</w:t>
      </w:r>
      <w:r>
        <w:rPr>
          <w:rFonts w:ascii="GHEA Grapalat" w:hAnsi="GHEA Grapalat"/>
          <w:sz w:val="22"/>
          <w:szCs w:val="22"/>
          <w:lang w:val="hy-AM"/>
        </w:rPr>
        <w:t>.</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4.1) 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w:t>
      </w:r>
      <w:r>
        <w:rPr>
          <w:rFonts w:ascii="GHEA Grapalat" w:hAnsi="GHEA Grapalat"/>
          <w:b/>
          <w:sz w:val="22"/>
          <w:szCs w:val="22"/>
          <w:lang w:val="hy-AM"/>
        </w:rPr>
        <w:t>երկու հարյուր հազար դրամ</w:t>
      </w:r>
      <w:r>
        <w:rPr>
          <w:rFonts w:ascii="GHEA Grapalat" w:hAnsi="GHEA Grapalat"/>
          <w:sz w:val="22"/>
          <w:szCs w:val="22"/>
          <w:lang w:val="hy-AM"/>
        </w:rPr>
        <w:t>.</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4.2) 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w:t>
      </w:r>
      <w:r>
        <w:rPr>
          <w:rFonts w:ascii="Calibri" w:hAnsi="Calibri" w:cs="Calibri"/>
          <w:sz w:val="22"/>
          <w:szCs w:val="22"/>
          <w:lang w:val="hy-AM"/>
        </w:rPr>
        <w:t> </w:t>
      </w:r>
      <w:r>
        <w:rPr>
          <w:rFonts w:ascii="GHEA Grapalat" w:hAnsi="GHEA Grapalat"/>
          <w:sz w:val="22"/>
          <w:szCs w:val="22"/>
          <w:lang w:val="hy-AM"/>
        </w:rPr>
        <w:t xml:space="preserve">գազերի վաճառքի թույլտվության համար` օրացուցային տարվա համար` </w:t>
      </w:r>
      <w:r>
        <w:rPr>
          <w:rFonts w:ascii="GHEA Grapalat" w:hAnsi="GHEA Grapalat"/>
          <w:b/>
          <w:sz w:val="22"/>
          <w:szCs w:val="22"/>
          <w:lang w:val="hy-AM"/>
        </w:rPr>
        <w:t>երկու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5)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w:t>
      </w:r>
      <w:r>
        <w:rPr>
          <w:rFonts w:ascii="GHEA Grapalat" w:hAnsi="GHEA Grapalat"/>
          <w:b/>
          <w:sz w:val="22"/>
          <w:szCs w:val="22"/>
          <w:lang w:val="hy-AM"/>
        </w:rPr>
        <w:t>հարյուր հազար դրամ</w:t>
      </w:r>
      <w:r>
        <w:rPr>
          <w:rFonts w:ascii="GHEA Grapalat" w:hAnsi="GHEA Grapalat"/>
          <w:sz w:val="22"/>
          <w:szCs w:val="22"/>
          <w:lang w:val="hy-AM"/>
        </w:rPr>
        <w:t>.</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5.1)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 օրացուցային տարվա համար` </w:t>
      </w:r>
      <w:r>
        <w:rPr>
          <w:rFonts w:ascii="GHEA Grapalat" w:hAnsi="GHEA Grapalat"/>
          <w:b/>
          <w:sz w:val="22"/>
          <w:szCs w:val="22"/>
          <w:lang w:val="hy-AM"/>
        </w:rPr>
        <w:t>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5.2)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w:t>
      </w:r>
      <w:r>
        <w:rPr>
          <w:rFonts w:ascii="GHEA Grapalat" w:hAnsi="GHEA Grapalat"/>
          <w:b/>
          <w:sz w:val="22"/>
          <w:szCs w:val="22"/>
          <w:lang w:val="hy-AM"/>
        </w:rPr>
        <w:t>` հարյուր հազար դրամ</w:t>
      </w:r>
      <w:r>
        <w:rPr>
          <w:rFonts w:ascii="GHEA Grapalat" w:hAnsi="GHEA Grapalat"/>
          <w:sz w:val="22"/>
          <w:szCs w:val="22"/>
          <w:lang w:val="hy-AM"/>
        </w:rPr>
        <w:t>.</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6) համայնքի վարչական տարածքում գտնվող խանութներում, կրպակներում, հեղուկ վառելիքի կամ սեղմված բնական կամ հեղուկացված նավթային կամ ածխաջրածնային</w:t>
      </w:r>
      <w:r>
        <w:rPr>
          <w:rFonts w:ascii="Calibri" w:hAnsi="Calibri" w:cs="Calibri"/>
          <w:sz w:val="22"/>
          <w:szCs w:val="22"/>
          <w:lang w:val="hy-AM"/>
        </w:rPr>
        <w:t> </w:t>
      </w:r>
      <w:r>
        <w:rPr>
          <w:rFonts w:ascii="GHEA Grapalat" w:hAnsi="GHEA Grapalat"/>
          <w:sz w:val="22"/>
          <w:szCs w:val="22"/>
          <w:lang w:val="hy-AM"/>
        </w:rPr>
        <w:t xml:space="preserve">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r>
        <w:rPr>
          <w:rFonts w:ascii="GHEA Grapalat" w:hAnsi="GHEA Grapalat"/>
          <w:b/>
          <w:sz w:val="22"/>
          <w:szCs w:val="22"/>
          <w:lang w:val="hy-AM"/>
        </w:rPr>
        <w:t>վաթսուն հազար դրամ</w:t>
      </w:r>
      <w:r>
        <w:rPr>
          <w:rFonts w:ascii="GHEA Grapalat" w:hAnsi="GHEA Grapalat"/>
          <w:sz w:val="22"/>
          <w:szCs w:val="22"/>
          <w:lang w:val="hy-AM"/>
        </w:rPr>
        <w:t>.</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7) Հայաստանի Հանրապետության կառավարության սահմանած ցանկում ընդգրկված սահմանամերձ և բարձրլեռնային բնակավայրերի տարածքում գտնվող խանութներում, կրպակներում, հեղուկ վառելիքի կամ սեղմված բնական կամ հեղուկացված նավթային կամ ածխաջրածնային</w:t>
      </w:r>
      <w:r>
        <w:rPr>
          <w:rFonts w:ascii="Calibri" w:hAnsi="Calibri" w:cs="Calibri"/>
          <w:sz w:val="22"/>
          <w:szCs w:val="22"/>
          <w:lang w:val="hy-AM"/>
        </w:rPr>
        <w:t> </w:t>
      </w:r>
      <w:r>
        <w:rPr>
          <w:rFonts w:ascii="GHEA Grapalat" w:hAnsi="GHEA Grapalat"/>
          <w:sz w:val="22"/>
          <w:szCs w:val="22"/>
          <w:lang w:val="hy-AM"/>
        </w:rPr>
        <w:t xml:space="preserve">գազերի մանրածախ առևտրի կետերում, ավտոլվացման կետերում,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 օրացուցային տարվա համար` </w:t>
      </w:r>
      <w:r>
        <w:rPr>
          <w:rFonts w:ascii="GHEA Grapalat" w:hAnsi="GHEA Grapalat"/>
          <w:b/>
          <w:sz w:val="22"/>
          <w:szCs w:val="22"/>
          <w:lang w:val="hy-AM"/>
        </w:rPr>
        <w:t>քսան հազար դրամ.</w:t>
      </w:r>
    </w:p>
    <w:p w:rsidR="00CD687A" w:rsidRDefault="00CD687A" w:rsidP="00CD687A">
      <w:pPr>
        <w:pStyle w:val="a3"/>
        <w:rPr>
          <w:rFonts w:ascii="GHEA Grapalat" w:hAnsi="GHEA Grapalat"/>
          <w:b/>
          <w:sz w:val="22"/>
          <w:szCs w:val="22"/>
          <w:lang w:val="hy-AM"/>
        </w:rPr>
      </w:pPr>
      <w:r>
        <w:rPr>
          <w:rFonts w:ascii="GHEA Grapalat" w:hAnsi="GHEA Grapalat"/>
          <w:sz w:val="22"/>
          <w:szCs w:val="22"/>
          <w:lang w:val="hy-AM"/>
        </w:rPr>
        <w:t xml:space="preserve">8) համայնքի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w:t>
      </w:r>
      <w:r>
        <w:rPr>
          <w:rFonts w:ascii="GHEA Grapalat" w:hAnsi="GHEA Grapalat"/>
          <w:b/>
          <w:sz w:val="22"/>
          <w:szCs w:val="22"/>
          <w:lang w:val="hy-AM"/>
        </w:rPr>
        <w:t>հիսուն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9) համայնքի վարչական տարածքում ոգելից և ալկոհոլային խմիչքների կամ օրենքով սահմանված սահմանափակումներին համապատասխան ծխախոտային արտադրատեսակների կամ </w:t>
      </w:r>
      <w:r>
        <w:rPr>
          <w:rFonts w:ascii="GHEA Grapalat" w:hAnsi="GHEA Grapalat"/>
          <w:sz w:val="22"/>
          <w:szCs w:val="22"/>
          <w:lang w:val="hy-AM"/>
        </w:rPr>
        <w:lastRenderedPageBreak/>
        <w:t>ծխախոտային արտադրատեսակների փոխարինիչների կամ ծխախոտային արտադրատեսակների նմանակների վաճառքի թույլտվության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ա. ոգելից և ալկոհոլային խմիչքի վաճառքի թույլտվության համար՝ յուրաքանչյուր եռամսյակի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մինչև 26 քառակուսի մետր ընդհանուր մակերես ունեցող հիմնական և ոչ հիմնական շինությունների ներսում վաճառքի կազմակերպման դեպքում՝ ութ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- 26-ից մինչև 50 քառակուսի մետր ընդհանուր մակերես ունեցող հիմնական և ոչ հիմնական շինությունների ներսում վաճառքի կազմակերպման դեպքում՝ տասներկու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- 50-ից մինչև 100 քառակուսի մետր ընդհանուր մակերես ունեցող հիմնական և ոչ հիմնական շինությունների ներսում վաճառքի կազմակերպման դեպքում՝ տասնհինգ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- 100-ից մինչև 200 քառակուսի մետր ընդհանուր մակերես ունեցող հիմնական և ոչ հիմնական շինությունների ներսում վաճառքի կազմակերպման դեպքում՝ քսանհինգ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- 200-ից մինչև 500 քառակուսի մետր ընդհանուր մակերես ունեցող հիմնական և ոչ հիմնական շինությունների ներսում վաճառքի կազմակերպման դեպքում՝ քառասուն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- 500 և ավելի քառակուսի մետր ընդհանուր մակերես ունեցող հիմնական և ոչ հիմնական շինությունների ներսում վաճառքի կազմակերպման դեպքում՝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բ.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մինչև 26 քառակուսի մետր ընդհանուր մակերես ունեցող հիմնական և ոչ հիմնական շինությունների ներսում վաճառքի կազմակերպման դեպքում՝ ութ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- 26-ից մինչև 50 քառակուսի մետր ընդհանուր մակերես ունեցող հիմնական և ոչ հիմնական շինությունների ներսում վաճառքի կազմակերպման դեպքում՝ տասներկու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- 50-ից մինչև 100 քառակուսի մետր ընդհանուր մակերես ունեցող հիմնական և ոչ հիմնական շինությունների ներսում վաճառքի կազմակերպման դեպքում՝ տասնհինգ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- 100-ից մինչև 200 քառակուսի մետր ընդհանուր մակերես ունեցող հիմնական և ոչ հիմնական շինությունների ներսում վաճառքի կազմակերպման դեպքում՝ քսանհինգ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- 200-ից մինչև 500 քառակուսի մետր ընդհանուր մակերես ունեցող հիմնական և ոչ հիմնական շինությունների ներսում վաճառքի կազմակերպման դեպքում՝ քառասուն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- 500 և ավելի քառակուսի մետր ընդհանուր մակերես ունեցող հիմնական և ոչ հիմնական շինությունների ներսում վաճառքի կազմակերպման դեպքում՝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10) իրավաբանական անձանց և անհատ ձեռնարկատերերին համայնքի վարչական տարածքում «Առևտրի և ծառայությունների մասին» Հայաստանի Հանրապետության օրենքով սահմանված` բացօթյա առևտրի կազմակերպման թույլտվության համար` յուրաքանչյուր օրվա համար` երեք հարյուր հիսուն դրամ` մեկ քառակուսի մետրի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11) 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ա. առևտրի օբյեկտների համար` ութ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բ. հանրային սննդի և զվարճանքի օբյեկտների համար`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գ. բաղնիքների (սաունաների) համար` երեք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դ. խաղատների համար` յոթ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ե. շահումով խաղերի համար` երեք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զ. վիճակախաղերի համար` հարյուր հազար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12) 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 տեղական տուրքը յուրաքանչյուր </w:t>
      </w:r>
      <w:r>
        <w:rPr>
          <w:rFonts w:ascii="GHEA Grapalat" w:hAnsi="GHEA Grapalat"/>
          <w:b/>
          <w:sz w:val="22"/>
          <w:szCs w:val="22"/>
          <w:lang w:val="hy-AM"/>
        </w:rPr>
        <w:t>եռամսյակի համար</w:t>
      </w:r>
      <w:r>
        <w:rPr>
          <w:rFonts w:ascii="GHEA Grapalat" w:hAnsi="GHEA Grapalat"/>
          <w:sz w:val="22"/>
          <w:szCs w:val="22"/>
          <w:lang w:val="hy-AM"/>
        </w:rPr>
        <w:t xml:space="preserve"> սահմանվում է`</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ա. հիմնական շինությունների ներսում`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lastRenderedPageBreak/>
        <w:t>- մինչև 26 քառակուսի մետր ընդհանուր մակերես ունեցող հանրային սննդի օբյեկտի համար` հինգ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- 26-ից մինչև 50 քառակուսի մետր ընդհանուր մակերես ունեցող հանրային սննդի օբյեկտի համար` տասը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- 50-ից մինչև 100 քառակուսի մետր ընդհանուր մակերես ունեցող հանրային սննդի օբյեկտի համար` տասնհինգ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- 100-ից մինչև 200 քառակուսի մետր ընդհանուր մակերես ունեցող հանրային սննդի օբյեկտի համար` քսան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- 200-ից մինչև 500 քառակուսի մետր ընդհանուր մակերես ունեցող հանրային սննդի օբյեկտի համար` երեսուն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- 500 և ավելի քառակուսի մետր ընդհանուր մակերես ունեցող հանրային սննդի օբյեկտի համար` հիսուն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բ. ոչ հիմնական շինությունների ներսում`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մինչև 26 քառակուսի մետր ընդհանուր մակերես ունեցող հանրային սննդի օբյեկտի համար`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- 26-ից մինչև 50 քառակուսի մետր ընդհանուր մակերես ունեցող հանրային սննդի օբյեկտի համար` երկու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- 50-ից մինչև 100 քառակուսի մետր ընդհանուր մակերես ունեցող հանրային սննդի օբյեկտի համար` չորս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- 100-ից մինչև 200 քառակուսի մետր ընդհանուր մակերես ունեցող հանրային սննդի օբյեկտի համար` ութ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- 200-ից մինչև 500 քառակուսի մետր ընդհանուր մակերես ունեցող հանրային սննդի օբյեկտի համար` տասնհինգ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- 500 և ավելի քառակուսի մետր ընդհանուր մակերես ունեցող հանրային սննդի օբյեկտի համար` քսանհինգ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13) քաղաքային բնակավայրերում ավագանու որոշմամբ սահմանված տնային կենդանիներ պահելու թույլտվության համար` օրացուցային տարվա համար` հինգ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14) 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ա. ալկոհոլային սպիրտի պարունակությունը մինչև 20 ծավալային տոկոս արտադրանք գովազդող արտաքին գովազդի համար` երկու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բ. թունդ ալկոհոլային (սպիրտի պարունակությունը 20 և ավելի ծավալային տոկոս) արտադրանք գովազդող արտաքին գովազդի համար` երեք հազար հինգ հարյուր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գ. սոցիալական գովազդի համար` զրո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դ. այլ արտաքին գովազդի համար` հազար հինգ հարյուր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ե. դատարկ գովազդային վահանակների համար` համայնքի վարչական տարածքում այլ արտաքին գովազդ տեղադրելու թույլտվության համար սահմանված տուրքի 25 %-ի չափով,</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զ. 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15) 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16) 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w:t>
      </w:r>
      <w:r>
        <w:rPr>
          <w:rFonts w:ascii="GHEA Grapalat" w:hAnsi="GHEA Grapalat"/>
          <w:b/>
          <w:sz w:val="22"/>
          <w:szCs w:val="22"/>
          <w:lang w:val="hy-AM"/>
        </w:rPr>
        <w:t>տասը հազար դրամ</w:t>
      </w:r>
      <w:r>
        <w:rPr>
          <w:rFonts w:ascii="GHEA Grapalat" w:hAnsi="GHEA Grapalat"/>
          <w:sz w:val="22"/>
          <w:szCs w:val="22"/>
          <w:lang w:val="hy-AM"/>
        </w:rPr>
        <w:t>.</w:t>
      </w:r>
    </w:p>
    <w:p w:rsidR="00CD687A" w:rsidRDefault="00CD687A" w:rsidP="00CD687A">
      <w:pPr>
        <w:pStyle w:val="a3"/>
        <w:rPr>
          <w:rFonts w:ascii="GHEA Grapalat" w:hAnsi="GHEA Grapalat"/>
          <w:b/>
          <w:sz w:val="22"/>
          <w:szCs w:val="22"/>
          <w:lang w:val="hy-AM"/>
        </w:rPr>
      </w:pPr>
      <w:r>
        <w:rPr>
          <w:rFonts w:ascii="GHEA Grapalat" w:hAnsi="GHEA Grapalat"/>
          <w:sz w:val="22"/>
          <w:szCs w:val="22"/>
          <w:lang w:val="hy-AM"/>
        </w:rPr>
        <w:lastRenderedPageBreak/>
        <w:t xml:space="preserve">17) 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w:t>
      </w:r>
      <w:r>
        <w:rPr>
          <w:rFonts w:ascii="GHEA Grapalat" w:hAnsi="GHEA Grapalat"/>
          <w:b/>
          <w:sz w:val="22"/>
          <w:szCs w:val="22"/>
          <w:lang w:val="hy-AM"/>
        </w:rPr>
        <w:t>հինգ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18) համայնքի վարչական տարածքում մասնավոր գերեզմանատան կազմակերպման և շահագործման թույլտվության համար` օրացուցային տարվա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ա. 3 հա-ից մինչև 5 հա մակերես ունեցող գերեզմանատների համար` երկու միլիոն հինգ հարյուր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բ. 5 հա-ից մինչև 7 հա մակերես ունեցող գերեզմանատների համար` հինգ միլիոն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գ. 7 հա-ից մինչև 10 հա մակերես ունեցող գերեզմանատների համար` յոթ միլիոն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դ. 10 հա-ից ավել մակերես ունեցող գերեզմանատների համար` տասը միլիոն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19) համայնքի վարչական տարածքում տեխնիկական և հատուկ նշանակության հրավառություն իրականացնելու թույլտվության համար` օրացուցային տարվա համար հիսուն հազար դրամ.</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20) համայնքի տարածքում սահմանափակման ենթակա ծառայության օբյեկտի գործունեության թույլտվության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ա. «Առևտրի և ծառայությունների մասին» օրենքի 15.2-րդ հոդվածով սահմանված սահմանափակման ենթակա ծառայության օբյեկտների (բացառությամբ հեստապարային ակումբների) համար` օրացուցային տարվա համար` համայնքի վարչական տարածքում քսան հազար ՀՀ դրամ, </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 xml:space="preserve">բ. հեստապարային ակումբի համար` օրացուցային տարվա համար` համայնքի վարչական տարածքում երեք հարյուր հազար ՀՀ դրամ, </w:t>
      </w:r>
    </w:p>
    <w:p w:rsidR="00CD687A" w:rsidRPr="007E4F33" w:rsidRDefault="00CD687A" w:rsidP="00CD687A">
      <w:pPr>
        <w:pStyle w:val="a3"/>
        <w:shd w:val="clear" w:color="auto" w:fill="FFFFFF"/>
        <w:ind w:firstLine="375"/>
        <w:rPr>
          <w:rFonts w:ascii="GHEA Grapalat" w:eastAsia="Times New Roman" w:hAnsi="GHEA Grapalat"/>
          <w:sz w:val="22"/>
          <w:szCs w:val="22"/>
          <w:lang w:val="hy-AM"/>
        </w:rPr>
      </w:pPr>
      <w:r w:rsidRPr="007E4F33">
        <w:rPr>
          <w:rFonts w:ascii="Calibri" w:hAnsi="Calibri" w:cs="Calibri"/>
          <w:sz w:val="22"/>
          <w:szCs w:val="22"/>
          <w:lang w:val="hy-AM"/>
        </w:rPr>
        <w:t> </w:t>
      </w:r>
      <w:r w:rsidRPr="007E4F33">
        <w:rPr>
          <w:rFonts w:ascii="GHEA Grapalat" w:eastAsia="Times New Roman" w:hAnsi="GHEA Grapalat"/>
          <w:sz w:val="22"/>
          <w:szCs w:val="22"/>
          <w:lang w:val="hy-AM"/>
        </w:rPr>
        <w:t>21) իրավաբանական անձանց</w:t>
      </w:r>
      <w:r w:rsidRPr="007E4F33">
        <w:rPr>
          <w:rFonts w:ascii="Calibri" w:eastAsia="Times New Roman" w:hAnsi="Calibri" w:cs="Calibri"/>
          <w:sz w:val="22"/>
          <w:szCs w:val="22"/>
          <w:lang w:val="hy-AM"/>
        </w:rPr>
        <w:t> </w:t>
      </w:r>
      <w:r w:rsidRPr="007E4F33">
        <w:rPr>
          <w:rFonts w:ascii="GHEA Grapalat" w:eastAsia="Times New Roman" w:hAnsi="GHEA Grapalat" w:cs="GHEA Grapalat"/>
          <w:sz w:val="22"/>
          <w:szCs w:val="22"/>
          <w:lang w:val="hy-AM"/>
        </w:rPr>
        <w:t>և</w:t>
      </w:r>
      <w:r w:rsidRPr="007E4F33">
        <w:rPr>
          <w:rFonts w:ascii="Calibri" w:eastAsia="Times New Roman" w:hAnsi="Calibri" w:cs="Calibri"/>
          <w:sz w:val="22"/>
          <w:szCs w:val="22"/>
          <w:lang w:val="hy-AM"/>
        </w:rPr>
        <w:t> </w:t>
      </w:r>
      <w:r w:rsidRPr="007E4F33">
        <w:rPr>
          <w:rFonts w:ascii="GHEA Grapalat" w:eastAsia="Times New Roman" w:hAnsi="GHEA Grapalat" w:cs="GHEA Grapalat"/>
          <w:sz w:val="22"/>
          <w:szCs w:val="22"/>
          <w:lang w:val="hy-AM"/>
        </w:rPr>
        <w:t>անհատ</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ձեռնարկատերերին</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համայնքի</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վարչական</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տարածքում</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«Առևտրի</w:t>
      </w:r>
      <w:r w:rsidRPr="007E4F33">
        <w:rPr>
          <w:rFonts w:ascii="Calibri" w:eastAsia="Times New Roman" w:hAnsi="Calibri" w:cs="Calibri"/>
          <w:sz w:val="22"/>
          <w:szCs w:val="22"/>
          <w:lang w:val="hy-AM"/>
        </w:rPr>
        <w:t> </w:t>
      </w:r>
      <w:r w:rsidRPr="007E4F33">
        <w:rPr>
          <w:rFonts w:ascii="GHEA Grapalat" w:eastAsia="Times New Roman" w:hAnsi="GHEA Grapalat" w:cs="GHEA Grapalat"/>
          <w:sz w:val="22"/>
          <w:szCs w:val="22"/>
          <w:lang w:val="hy-AM"/>
        </w:rPr>
        <w:t>և</w:t>
      </w:r>
      <w:r w:rsidRPr="007E4F33">
        <w:rPr>
          <w:rFonts w:ascii="Calibri" w:eastAsia="Times New Roman" w:hAnsi="Calibri" w:cs="Calibri"/>
          <w:sz w:val="22"/>
          <w:szCs w:val="22"/>
          <w:lang w:val="hy-AM"/>
        </w:rPr>
        <w:t> </w:t>
      </w:r>
      <w:r w:rsidRPr="007E4F33">
        <w:rPr>
          <w:rFonts w:ascii="GHEA Grapalat" w:eastAsia="Times New Roman" w:hAnsi="GHEA Grapalat" w:cs="GHEA Grapalat"/>
          <w:sz w:val="22"/>
          <w:szCs w:val="22"/>
          <w:lang w:val="hy-AM"/>
        </w:rPr>
        <w:t>ծառայությունների</w:t>
      </w:r>
      <w:r w:rsidRPr="007E4F33">
        <w:rPr>
          <w:rFonts w:ascii="Calibri" w:eastAsia="Times New Roman" w:hAnsi="Calibri" w:cs="Calibri"/>
          <w:sz w:val="22"/>
          <w:szCs w:val="22"/>
          <w:lang w:val="hy-AM"/>
        </w:rPr>
        <w:t> </w:t>
      </w:r>
      <w:r w:rsidRPr="007E4F33">
        <w:rPr>
          <w:rFonts w:ascii="GHEA Grapalat" w:eastAsia="Times New Roman" w:hAnsi="GHEA Grapalat" w:cs="GHEA Grapalat"/>
          <w:sz w:val="22"/>
          <w:szCs w:val="22"/>
          <w:lang w:val="hy-AM"/>
        </w:rPr>
        <w:t>մասին»</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Հայաստանի</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Հանրապետության</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օրենքով</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սահմանված՝</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շրջիկ</w:t>
      </w:r>
      <w:r w:rsidRPr="007E4F33">
        <w:rPr>
          <w:rFonts w:ascii="GHEA Grapalat" w:eastAsia="Times New Roman" w:hAnsi="GHEA Grapalat"/>
          <w:sz w:val="22"/>
          <w:szCs w:val="22"/>
          <w:lang w:val="hy-AM"/>
        </w:rPr>
        <w:t xml:space="preserve"> </w:t>
      </w:r>
      <w:r w:rsidRPr="007E4F33">
        <w:rPr>
          <w:rFonts w:ascii="GHEA Grapalat" w:eastAsia="Times New Roman" w:hAnsi="GHEA Grapalat" w:cs="GHEA Grapalat"/>
          <w:sz w:val="22"/>
          <w:szCs w:val="22"/>
          <w:lang w:val="hy-AM"/>
        </w:rPr>
        <w:t>առև</w:t>
      </w:r>
      <w:r w:rsidRPr="007E4F33">
        <w:rPr>
          <w:rFonts w:ascii="GHEA Grapalat" w:eastAsia="Times New Roman" w:hAnsi="GHEA Grapalat"/>
          <w:sz w:val="22"/>
          <w:szCs w:val="22"/>
          <w:lang w:val="hy-AM"/>
        </w:rPr>
        <w:t xml:space="preserve">տրի կետի միջոցով վաճառքի կազմակերպման կամ ծառայության մատուցման թույլտվության համար՝ յուրաքանչյուր ամսվա համար՝ քսան հազար </w:t>
      </w:r>
      <w:r w:rsidRPr="007E4F33">
        <w:rPr>
          <w:rFonts w:ascii="GHEA Grapalat" w:eastAsia="Times New Roman" w:hAnsi="GHEA Grapalat" w:cs="GHEA Grapalat"/>
          <w:sz w:val="22"/>
          <w:szCs w:val="22"/>
          <w:lang w:val="hy-AM"/>
        </w:rPr>
        <w:t>դրամ</w:t>
      </w:r>
      <w:r>
        <w:rPr>
          <w:rFonts w:ascii="GHEA Grapalat" w:eastAsia="Times New Roman" w:hAnsi="GHEA Grapalat" w:cs="GHEA Grapalat"/>
          <w:sz w:val="22"/>
          <w:szCs w:val="22"/>
          <w:lang w:val="hy-AM"/>
        </w:rPr>
        <w:t>։</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23) 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10 (տասը) հազար դրամ` մեկ քառակուսի մետրի համար:</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2. Սույն հոդվածի 9-րդ և 17-րդ կետերով սահմանված դրույքաչափերը քաղաքային և գյուղական բնակավայրերում հաշվարկվել 0.5 գործակցի կիրառմամբ, բացառությամբ սույն հոդվածի 4-րդ մասով սահմանված դեպքերի:</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3. Սույն հոդվածով սահմանված դրույքաչափերը բոլոր բնակավայրերում չեն կարող սահմանվել 1</w:t>
      </w:r>
      <w:r>
        <w:rPr>
          <w:rFonts w:ascii="Cambria Math" w:hAnsi="Cambria Math" w:cs="Cambria Math"/>
          <w:sz w:val="22"/>
          <w:szCs w:val="22"/>
          <w:lang w:val="hy-AM"/>
        </w:rPr>
        <w:t>․</w:t>
      </w:r>
      <w:r>
        <w:rPr>
          <w:rFonts w:ascii="GHEA Grapalat" w:hAnsi="GHEA Grapalat"/>
          <w:sz w:val="22"/>
          <w:szCs w:val="22"/>
          <w:lang w:val="hy-AM"/>
        </w:rPr>
        <w:t xml:space="preserve">0 անգամից ավել: </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4. Սույն հոդվածի 1-ին մասի 1-3-րդ կետերով սահմանված դրույքաչափերը Հայաստանի Հանրապետության կառավարության սահմանած ցանկում ընդգրկված սահմանամերձ, լեռնային և բարձրլեռնային բնակավայրերի համար կարող են հաշվարկվել քաղաքային և գյուղական բնակավայրերի համար` 0.5 գործակիցների կիրառմամբ:</w:t>
      </w:r>
    </w:p>
    <w:p w:rsidR="00CD687A" w:rsidRDefault="00CD687A" w:rsidP="00CD687A">
      <w:pPr>
        <w:pStyle w:val="a3"/>
        <w:rPr>
          <w:rFonts w:ascii="GHEA Grapalat" w:hAnsi="GHEA Grapalat"/>
          <w:sz w:val="22"/>
          <w:szCs w:val="22"/>
          <w:lang w:val="hy-AM"/>
        </w:rPr>
      </w:pPr>
      <w:r>
        <w:rPr>
          <w:rFonts w:ascii="GHEA Grapalat" w:hAnsi="GHEA Grapalat"/>
          <w:sz w:val="22"/>
          <w:szCs w:val="22"/>
          <w:lang w:val="hy-AM"/>
        </w:rPr>
        <w:t>4.1. Անկախ սույն հոդվածի 4-րդ մասով սահմանված գործակիցների կիրառությունից` շինարարության թույլտվության ժամկետները շինարարության թույլտվությամբ սահմանված` շինարարության ժամկետի մինչև 20 տոկոսի չափով, բայց ոչ ավելի, քան մեկ տարի ժամկետով առաջին անգամ երկարաձգելու դեպքում սույն հոդվածի 1-ին մասի 1.1-ին կետով սահմանված տեղական տուրքի դրույքաչափը հաշվարկվում է 0.5 գործակցի կիրառմամբ: Շինարարության թույլտվության ժամկետների հաջորդ երկարաձգումների դեպքում (անկախ երկարաձգվող ժամկետների տևողությունից) շինարարության թույլտվության երկարաձգման համար տեղական տուրքը հաշվարկվում է սույն հոդվածի 1-ին մասի 1.1-ին կետով սահմանված դրույքաչափերով:</w:t>
      </w:r>
    </w:p>
    <w:p w:rsidR="00CD687A" w:rsidRPr="007E4F33" w:rsidRDefault="00CD687A" w:rsidP="00CD687A">
      <w:pPr>
        <w:pStyle w:val="a3"/>
        <w:shd w:val="clear" w:color="auto" w:fill="FFFFFF"/>
        <w:ind w:firstLine="375"/>
        <w:rPr>
          <w:rFonts w:ascii="GHEA Grapalat" w:eastAsia="Times New Roman" w:hAnsi="GHEA Grapalat"/>
          <w:sz w:val="22"/>
          <w:szCs w:val="22"/>
          <w:lang w:val="hy-AM"/>
        </w:rPr>
      </w:pPr>
      <w:r w:rsidRPr="007E4F33">
        <w:rPr>
          <w:rFonts w:ascii="Calibri" w:hAnsi="Calibri" w:cs="Calibri"/>
          <w:sz w:val="22"/>
          <w:szCs w:val="22"/>
          <w:lang w:val="hy-AM"/>
        </w:rPr>
        <w:t> </w:t>
      </w:r>
    </w:p>
    <w:p w:rsidR="00CD687A" w:rsidRPr="007E4F33" w:rsidRDefault="00CD687A" w:rsidP="00CD687A">
      <w:pPr>
        <w:pStyle w:val="a3"/>
        <w:rPr>
          <w:rFonts w:ascii="GHEA Grapalat" w:hAnsi="GHEA Grapalat"/>
          <w:lang w:val="hy-AM"/>
        </w:rPr>
      </w:pPr>
    </w:p>
    <w:p w:rsidR="00D53E59" w:rsidRPr="00CD687A" w:rsidRDefault="00D53E59">
      <w:pPr>
        <w:rPr>
          <w:lang w:val="hy-AM"/>
        </w:rPr>
      </w:pPr>
    </w:p>
    <w:sectPr w:rsidR="00D53E59" w:rsidRPr="00CD687A" w:rsidSect="00F97C0C">
      <w:pgSz w:w="11909" w:h="16834"/>
      <w:pgMar w:top="284" w:right="562" w:bottom="284" w:left="112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9C9"/>
    <w:rsid w:val="003A69C9"/>
    <w:rsid w:val="00CD687A"/>
    <w:rsid w:val="00D53E59"/>
    <w:rsid w:val="00D5506D"/>
    <w:rsid w:val="00F97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90211-2A3F-4B28-A9DC-9A822C9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87A"/>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687A"/>
    <w:pPr>
      <w:ind w:firstLine="45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2960</Words>
  <Characters>16873</Characters>
  <Application>Microsoft Office Word</Application>
  <DocSecurity>0</DocSecurity>
  <Lines>140</Lines>
  <Paragraphs>39</Paragraphs>
  <ScaleCrop>false</ScaleCrop>
  <Company>SPecialiST RePack</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VAVAcomp</dc:creator>
  <cp:keywords/>
  <dc:description/>
  <cp:lastModifiedBy>chambarak.hamaynq@outlook.com</cp:lastModifiedBy>
  <cp:revision>4</cp:revision>
  <dcterms:created xsi:type="dcterms:W3CDTF">2024-12-17T11:42:00Z</dcterms:created>
  <dcterms:modified xsi:type="dcterms:W3CDTF">2024-12-18T05:48:00Z</dcterms:modified>
</cp:coreProperties>
</file>